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BAF" w:rsidRPr="00044285" w:rsidRDefault="004F30CF" w:rsidP="00044285">
      <w:pPr>
        <w:jc w:val="center"/>
        <w:rPr>
          <w:rFonts w:ascii="Arial" w:hAnsi="Arial" w:cs="Arial"/>
          <w:b/>
          <w:sz w:val="24"/>
          <w:szCs w:val="24"/>
          <w:u w:val="single"/>
        </w:rPr>
      </w:pPr>
      <w:r w:rsidRPr="00044285">
        <w:rPr>
          <w:rFonts w:ascii="Arial" w:hAnsi="Arial" w:cs="Arial"/>
          <w:b/>
          <w:sz w:val="24"/>
          <w:szCs w:val="24"/>
          <w:u w:val="single"/>
        </w:rPr>
        <w:t>Reallocating P/T Card Expense from Local to State Cost Center</w:t>
      </w:r>
    </w:p>
    <w:p w:rsidR="004F30CF" w:rsidRPr="001753E5" w:rsidRDefault="004F30CF">
      <w:pPr>
        <w:rPr>
          <w:rFonts w:ascii="Arial" w:hAnsi="Arial" w:cs="Arial"/>
          <w:sz w:val="20"/>
          <w:szCs w:val="20"/>
        </w:rPr>
      </w:pPr>
    </w:p>
    <w:p w:rsidR="002C7FFE" w:rsidRDefault="002C7FFE" w:rsidP="002C7FFE">
      <w:pPr>
        <w:pStyle w:val="ListParagraph"/>
        <w:numPr>
          <w:ilvl w:val="0"/>
          <w:numId w:val="1"/>
        </w:numPr>
        <w:rPr>
          <w:rFonts w:ascii="Arial" w:hAnsi="Arial" w:cs="Arial"/>
          <w:sz w:val="20"/>
          <w:szCs w:val="20"/>
        </w:rPr>
      </w:pPr>
      <w:r>
        <w:rPr>
          <w:rFonts w:ascii="Arial" w:hAnsi="Arial" w:cs="Arial"/>
          <w:sz w:val="20"/>
          <w:szCs w:val="20"/>
        </w:rPr>
        <w:t>Before you create a reallocation voucher, you would need to find out if the P/T Card merchant is setup as a vendor in the finance system.  You can verify the vendor by its Tax ID or name</w:t>
      </w:r>
      <w:r w:rsidR="009F7E4F">
        <w:rPr>
          <w:rFonts w:ascii="Arial" w:hAnsi="Arial" w:cs="Arial"/>
          <w:sz w:val="20"/>
          <w:szCs w:val="20"/>
        </w:rPr>
        <w:t>/address</w:t>
      </w:r>
      <w:r>
        <w:rPr>
          <w:rFonts w:ascii="Arial" w:hAnsi="Arial" w:cs="Arial"/>
          <w:sz w:val="20"/>
          <w:szCs w:val="20"/>
        </w:rPr>
        <w:t>.</w:t>
      </w:r>
    </w:p>
    <w:p w:rsidR="002C7FFE" w:rsidRPr="009F7E4F" w:rsidRDefault="002C7FFE" w:rsidP="002C7FFE">
      <w:pPr>
        <w:pStyle w:val="ListParagraph"/>
        <w:rPr>
          <w:rFonts w:ascii="Arial" w:hAnsi="Arial" w:cs="Arial"/>
          <w:sz w:val="20"/>
          <w:szCs w:val="20"/>
          <w:u w:val="single"/>
        </w:rPr>
      </w:pPr>
    </w:p>
    <w:p w:rsidR="002C7FFE" w:rsidRPr="009F7E4F" w:rsidRDefault="009F7E4F" w:rsidP="009F7E4F">
      <w:pPr>
        <w:pStyle w:val="ListParagraph"/>
        <w:ind w:left="2160"/>
        <w:rPr>
          <w:rFonts w:ascii="Arial" w:hAnsi="Arial" w:cs="Arial"/>
          <w:b/>
          <w:sz w:val="20"/>
          <w:szCs w:val="20"/>
          <w:u w:val="single"/>
        </w:rPr>
      </w:pPr>
      <w:r w:rsidRPr="009F7E4F">
        <w:rPr>
          <w:rFonts w:ascii="Arial" w:hAnsi="Arial" w:cs="Arial"/>
          <w:b/>
          <w:sz w:val="20"/>
          <w:szCs w:val="20"/>
          <w:u w:val="single"/>
        </w:rPr>
        <w:t>Verify by Tax ID</w:t>
      </w:r>
    </w:p>
    <w:p w:rsidR="002C7FFE" w:rsidRDefault="002C7FFE" w:rsidP="009F7E4F">
      <w:pPr>
        <w:pStyle w:val="ListParagraph"/>
        <w:ind w:left="2880"/>
        <w:rPr>
          <w:rFonts w:ascii="Arial" w:hAnsi="Arial" w:cs="Arial"/>
          <w:sz w:val="20"/>
          <w:szCs w:val="20"/>
        </w:rPr>
      </w:pPr>
      <w:r>
        <w:rPr>
          <w:rFonts w:ascii="Arial" w:hAnsi="Arial" w:cs="Arial"/>
          <w:sz w:val="20"/>
          <w:szCs w:val="20"/>
        </w:rPr>
        <w:t>To get the merchant’s Tax ID, log into GCMS, and go to the Transaction Summary Page (under Finance tab).  Enter the date range or billing cycle to look for the purchase that requires a reallocation.</w:t>
      </w:r>
    </w:p>
    <w:p w:rsidR="002C7FFE" w:rsidRDefault="002C7FFE" w:rsidP="002C7FFE">
      <w:pPr>
        <w:pStyle w:val="ListParagraph"/>
        <w:ind w:left="2160" w:firstLine="720"/>
        <w:rPr>
          <w:rFonts w:ascii="Arial" w:hAnsi="Arial" w:cs="Arial"/>
          <w:sz w:val="20"/>
          <w:szCs w:val="20"/>
        </w:rPr>
      </w:pPr>
      <w:r>
        <w:rPr>
          <w:noProof/>
        </w:rPr>
        <w:drawing>
          <wp:inline distT="0" distB="0" distL="0" distR="0" wp14:anchorId="7B2EA4FC" wp14:editId="138AE655">
            <wp:extent cx="4191000" cy="223818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209111" cy="2247856"/>
                    </a:xfrm>
                    <a:prstGeom prst="rect">
                      <a:avLst/>
                    </a:prstGeom>
                  </pic:spPr>
                </pic:pic>
              </a:graphicData>
            </a:graphic>
          </wp:inline>
        </w:drawing>
      </w:r>
    </w:p>
    <w:p w:rsidR="002C7FFE" w:rsidRDefault="002C7FFE" w:rsidP="002C7FFE">
      <w:pPr>
        <w:rPr>
          <w:rFonts w:ascii="Arial" w:hAnsi="Arial" w:cs="Arial"/>
          <w:sz w:val="20"/>
          <w:szCs w:val="20"/>
        </w:rPr>
      </w:pPr>
    </w:p>
    <w:p w:rsidR="002C7FFE" w:rsidRDefault="002C7FFE" w:rsidP="002C7FF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9F7E4F">
        <w:rPr>
          <w:rFonts w:ascii="Arial" w:hAnsi="Arial" w:cs="Arial"/>
          <w:sz w:val="20"/>
          <w:szCs w:val="20"/>
        </w:rPr>
        <w:tab/>
      </w:r>
      <w:r>
        <w:rPr>
          <w:rFonts w:ascii="Arial" w:hAnsi="Arial" w:cs="Arial"/>
          <w:sz w:val="20"/>
          <w:szCs w:val="20"/>
        </w:rPr>
        <w:t>Click on the merchant name.</w:t>
      </w:r>
    </w:p>
    <w:p w:rsidR="002C7FFE" w:rsidRPr="002C7FFE" w:rsidRDefault="002C7FFE" w:rsidP="002C7FF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noProof/>
        </w:rPr>
        <w:drawing>
          <wp:inline distT="0" distB="0" distL="0" distR="0" wp14:anchorId="5F805BF1" wp14:editId="3BB4C3AF">
            <wp:extent cx="4130040" cy="1080311"/>
            <wp:effectExtent l="0" t="0" r="3810" b="571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30040" cy="1080311"/>
                    </a:xfrm>
                    <a:prstGeom prst="rect">
                      <a:avLst/>
                    </a:prstGeom>
                  </pic:spPr>
                </pic:pic>
              </a:graphicData>
            </a:graphic>
          </wp:inline>
        </w:drawing>
      </w:r>
    </w:p>
    <w:p w:rsidR="002C7FFE" w:rsidRDefault="002C7FFE" w:rsidP="002C7FFE">
      <w:pPr>
        <w:rPr>
          <w:rFonts w:ascii="Arial" w:hAnsi="Arial" w:cs="Arial"/>
          <w:sz w:val="20"/>
          <w:szCs w:val="20"/>
        </w:rPr>
      </w:pPr>
      <w:r>
        <w:rPr>
          <w:rFonts w:ascii="Arial" w:hAnsi="Arial" w:cs="Arial"/>
          <w:sz w:val="20"/>
          <w:szCs w:val="20"/>
        </w:rPr>
        <w:tab/>
      </w:r>
      <w:r>
        <w:rPr>
          <w:rFonts w:ascii="Arial" w:hAnsi="Arial" w:cs="Arial"/>
          <w:sz w:val="20"/>
          <w:szCs w:val="20"/>
        </w:rPr>
        <w:tab/>
      </w:r>
    </w:p>
    <w:p w:rsidR="002C7FFE" w:rsidRDefault="002C7FFE" w:rsidP="002C7FF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sidR="009F7E4F">
        <w:rPr>
          <w:rFonts w:ascii="Arial" w:hAnsi="Arial" w:cs="Arial"/>
          <w:sz w:val="20"/>
          <w:szCs w:val="20"/>
        </w:rPr>
        <w:tab/>
      </w:r>
      <w:r>
        <w:rPr>
          <w:rFonts w:ascii="Arial" w:hAnsi="Arial" w:cs="Arial"/>
          <w:sz w:val="20"/>
          <w:szCs w:val="20"/>
        </w:rPr>
        <w:t>Obtain the Merchant Tax ID.</w:t>
      </w:r>
    </w:p>
    <w:p w:rsidR="002C7FFE" w:rsidRDefault="002C7FFE" w:rsidP="002C7FFE">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noProof/>
        </w:rPr>
        <w:drawing>
          <wp:inline distT="0" distB="0" distL="0" distR="0" wp14:anchorId="4B16F175" wp14:editId="19AF9F7A">
            <wp:extent cx="3916680" cy="2674979"/>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29726" cy="2683889"/>
                    </a:xfrm>
                    <a:prstGeom prst="rect">
                      <a:avLst/>
                    </a:prstGeom>
                  </pic:spPr>
                </pic:pic>
              </a:graphicData>
            </a:graphic>
          </wp:inline>
        </w:drawing>
      </w:r>
    </w:p>
    <w:p w:rsidR="009F7E4F" w:rsidRDefault="009F7E4F" w:rsidP="002C7FFE">
      <w:pPr>
        <w:rPr>
          <w:rFonts w:ascii="Arial" w:hAnsi="Arial" w:cs="Arial"/>
          <w:sz w:val="20"/>
          <w:szCs w:val="20"/>
        </w:rPr>
      </w:pPr>
    </w:p>
    <w:p w:rsidR="009F7E4F" w:rsidRDefault="009F7E4F" w:rsidP="009F7E4F">
      <w:pPr>
        <w:ind w:left="2880"/>
        <w:rPr>
          <w:rFonts w:ascii="Arial" w:hAnsi="Arial" w:cs="Arial"/>
          <w:sz w:val="20"/>
          <w:szCs w:val="20"/>
        </w:rPr>
      </w:pPr>
      <w:r>
        <w:rPr>
          <w:rFonts w:ascii="Arial" w:hAnsi="Arial" w:cs="Arial"/>
          <w:sz w:val="20"/>
          <w:szCs w:val="20"/>
        </w:rPr>
        <w:lastRenderedPageBreak/>
        <w:t>Run</w:t>
      </w:r>
      <w:r>
        <w:rPr>
          <w:rFonts w:ascii="Arial" w:hAnsi="Arial" w:cs="Arial"/>
          <w:sz w:val="20"/>
          <w:szCs w:val="20"/>
        </w:rPr>
        <w:t xml:space="preserve"> a query (UHS_AP_SEARCH_FOR_VENDOR)</w:t>
      </w:r>
      <w:r>
        <w:rPr>
          <w:rFonts w:ascii="Arial" w:hAnsi="Arial" w:cs="Arial"/>
          <w:sz w:val="20"/>
          <w:szCs w:val="20"/>
        </w:rPr>
        <w:t>.  E</w:t>
      </w:r>
      <w:r>
        <w:rPr>
          <w:rFonts w:ascii="Arial" w:hAnsi="Arial" w:cs="Arial"/>
          <w:sz w:val="20"/>
          <w:szCs w:val="20"/>
        </w:rPr>
        <w:t xml:space="preserve">nter </w:t>
      </w:r>
      <w:r>
        <w:rPr>
          <w:rFonts w:ascii="Arial" w:hAnsi="Arial" w:cs="Arial"/>
          <w:sz w:val="20"/>
          <w:szCs w:val="20"/>
        </w:rPr>
        <w:t>the merchant’s Tax ID in the FID/SSN field with %%, and enter % in the other fields.  Then, click on the View Results button to see if the merchant is setup as a vendor.</w:t>
      </w:r>
    </w:p>
    <w:p w:rsidR="009F7E4F" w:rsidRDefault="009F7E4F" w:rsidP="002C7FFE">
      <w:pPr>
        <w:rPr>
          <w:rFonts w:ascii="Arial" w:hAnsi="Arial" w:cs="Arial"/>
          <w:sz w:val="20"/>
          <w:szCs w:val="20"/>
        </w:rPr>
      </w:pPr>
    </w:p>
    <w:p w:rsidR="009F7E4F" w:rsidRDefault="009F7E4F" w:rsidP="009F7E4F">
      <w:pPr>
        <w:ind w:left="2160" w:firstLine="720"/>
        <w:rPr>
          <w:rFonts w:ascii="Arial" w:hAnsi="Arial" w:cs="Arial"/>
          <w:sz w:val="20"/>
          <w:szCs w:val="20"/>
        </w:rPr>
      </w:pPr>
      <w:r>
        <w:rPr>
          <w:noProof/>
        </w:rPr>
        <w:drawing>
          <wp:inline distT="0" distB="0" distL="0" distR="0" wp14:anchorId="53798D46" wp14:editId="62EDA548">
            <wp:extent cx="4060785" cy="15925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94640" cy="1605857"/>
                    </a:xfrm>
                    <a:prstGeom prst="rect">
                      <a:avLst/>
                    </a:prstGeom>
                  </pic:spPr>
                </pic:pic>
              </a:graphicData>
            </a:graphic>
          </wp:inline>
        </w:drawing>
      </w:r>
    </w:p>
    <w:p w:rsidR="009F7E4F" w:rsidRDefault="009F7E4F" w:rsidP="009F7E4F">
      <w:pPr>
        <w:ind w:left="2160" w:firstLine="720"/>
        <w:rPr>
          <w:rFonts w:ascii="Arial" w:hAnsi="Arial" w:cs="Arial"/>
          <w:sz w:val="20"/>
          <w:szCs w:val="20"/>
        </w:rPr>
      </w:pPr>
    </w:p>
    <w:p w:rsidR="009F7E4F" w:rsidRDefault="009F7E4F" w:rsidP="009F7E4F">
      <w:pPr>
        <w:ind w:left="2160" w:firstLine="720"/>
        <w:rPr>
          <w:rFonts w:ascii="Arial" w:hAnsi="Arial" w:cs="Arial"/>
          <w:sz w:val="20"/>
          <w:szCs w:val="20"/>
        </w:rPr>
      </w:pPr>
      <w:r>
        <w:rPr>
          <w:noProof/>
        </w:rPr>
        <w:drawing>
          <wp:inline distT="0" distB="0" distL="0" distR="0" wp14:anchorId="2AF0272A" wp14:editId="661D9194">
            <wp:extent cx="7388614" cy="282575"/>
            <wp:effectExtent l="0" t="0" r="3175" b="31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19144" cy="333461"/>
                    </a:xfrm>
                    <a:prstGeom prst="rect">
                      <a:avLst/>
                    </a:prstGeom>
                  </pic:spPr>
                </pic:pic>
              </a:graphicData>
            </a:graphic>
          </wp:inline>
        </w:drawing>
      </w:r>
    </w:p>
    <w:p w:rsidR="002C7FFE" w:rsidRDefault="002C7FFE" w:rsidP="002C7FFE">
      <w:pPr>
        <w:rPr>
          <w:rFonts w:ascii="Arial" w:hAnsi="Arial" w:cs="Arial"/>
          <w:sz w:val="20"/>
          <w:szCs w:val="20"/>
        </w:rPr>
      </w:pPr>
    </w:p>
    <w:p w:rsidR="002C7FFE" w:rsidRDefault="002C7FFE" w:rsidP="002C7FFE">
      <w:pPr>
        <w:pStyle w:val="ListParagraph"/>
        <w:rPr>
          <w:rFonts w:ascii="Arial" w:hAnsi="Arial" w:cs="Arial"/>
          <w:sz w:val="20"/>
          <w:szCs w:val="20"/>
        </w:rPr>
      </w:pPr>
    </w:p>
    <w:p w:rsidR="009F7E4F" w:rsidRPr="009F7E4F" w:rsidRDefault="009F7E4F" w:rsidP="009F7E4F">
      <w:pPr>
        <w:spacing w:line="240" w:lineRule="auto"/>
        <w:ind w:left="2160"/>
        <w:contextualSpacing/>
        <w:rPr>
          <w:rFonts w:ascii="Arial" w:hAnsi="Arial" w:cs="Arial"/>
          <w:b/>
          <w:sz w:val="20"/>
          <w:szCs w:val="20"/>
          <w:u w:val="single"/>
        </w:rPr>
      </w:pPr>
      <w:r w:rsidRPr="009F7E4F">
        <w:rPr>
          <w:rFonts w:ascii="Arial" w:hAnsi="Arial" w:cs="Arial"/>
          <w:b/>
          <w:sz w:val="20"/>
          <w:szCs w:val="20"/>
          <w:u w:val="single"/>
        </w:rPr>
        <w:t>Verify by Name and Address</w:t>
      </w:r>
    </w:p>
    <w:p w:rsidR="00B95640" w:rsidRDefault="00B95640" w:rsidP="009F7E4F">
      <w:pPr>
        <w:spacing w:line="240" w:lineRule="auto"/>
        <w:ind w:left="2880"/>
        <w:contextualSpacing/>
        <w:rPr>
          <w:rFonts w:ascii="Arial" w:hAnsi="Arial" w:cs="Arial"/>
          <w:sz w:val="20"/>
          <w:szCs w:val="20"/>
        </w:rPr>
      </w:pPr>
      <w:r>
        <w:rPr>
          <w:rFonts w:ascii="Arial" w:hAnsi="Arial" w:cs="Arial"/>
          <w:sz w:val="20"/>
          <w:szCs w:val="20"/>
        </w:rPr>
        <w:t>You can go to the Vendor page, and enter a part of the vendor name into the Short vendor Name to see if the vendor is listed.</w:t>
      </w:r>
      <w:r w:rsidR="00770838">
        <w:rPr>
          <w:rFonts w:ascii="Arial" w:hAnsi="Arial" w:cs="Arial"/>
          <w:sz w:val="20"/>
          <w:szCs w:val="20"/>
        </w:rPr>
        <w:t xml:space="preserve">  You can also verify the address.</w:t>
      </w:r>
    </w:p>
    <w:p w:rsidR="00B95640" w:rsidRDefault="00B95640" w:rsidP="00B95640">
      <w:pPr>
        <w:ind w:left="2160" w:firstLine="720"/>
        <w:rPr>
          <w:rFonts w:ascii="Arial" w:hAnsi="Arial" w:cs="Arial"/>
          <w:sz w:val="20"/>
          <w:szCs w:val="20"/>
        </w:rPr>
      </w:pPr>
      <w:r>
        <w:rPr>
          <w:noProof/>
        </w:rPr>
        <w:drawing>
          <wp:inline distT="0" distB="0" distL="0" distR="0" wp14:anchorId="032E4187" wp14:editId="6A44A9A0">
            <wp:extent cx="3741420" cy="3402147"/>
            <wp:effectExtent l="0" t="0" r="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753717" cy="3413328"/>
                    </a:xfrm>
                    <a:prstGeom prst="rect">
                      <a:avLst/>
                    </a:prstGeom>
                  </pic:spPr>
                </pic:pic>
              </a:graphicData>
            </a:graphic>
          </wp:inline>
        </w:drawing>
      </w:r>
    </w:p>
    <w:p w:rsidR="00B95640" w:rsidRDefault="00B95640" w:rsidP="00B95640">
      <w:pPr>
        <w:ind w:left="2160"/>
        <w:rPr>
          <w:rFonts w:ascii="Arial" w:hAnsi="Arial" w:cs="Arial"/>
          <w:sz w:val="20"/>
          <w:szCs w:val="20"/>
        </w:rPr>
      </w:pPr>
    </w:p>
    <w:p w:rsidR="00B95640" w:rsidRDefault="00B95640" w:rsidP="00770838">
      <w:pPr>
        <w:ind w:left="2880"/>
        <w:rPr>
          <w:rFonts w:ascii="Arial" w:hAnsi="Arial" w:cs="Arial"/>
          <w:sz w:val="20"/>
          <w:szCs w:val="20"/>
        </w:rPr>
      </w:pPr>
      <w:r>
        <w:rPr>
          <w:rFonts w:ascii="Arial" w:hAnsi="Arial" w:cs="Arial"/>
          <w:sz w:val="20"/>
          <w:szCs w:val="20"/>
        </w:rPr>
        <w:t>Or you can run a query (UHS_AP_SEARCH_FOR_VENDOR), enter a part of the vendor name with %, and see if the vendor is listed.</w:t>
      </w:r>
      <w:r w:rsidR="00770838">
        <w:rPr>
          <w:rFonts w:ascii="Arial" w:hAnsi="Arial" w:cs="Arial"/>
          <w:sz w:val="20"/>
          <w:szCs w:val="20"/>
        </w:rPr>
        <w:t xml:space="preserve">  You can also verify the address.</w:t>
      </w:r>
    </w:p>
    <w:p w:rsidR="00B95640" w:rsidRDefault="00B95640" w:rsidP="00B95640">
      <w:pPr>
        <w:ind w:left="2160" w:firstLine="720"/>
        <w:rPr>
          <w:rFonts w:ascii="Arial" w:hAnsi="Arial" w:cs="Arial"/>
          <w:sz w:val="20"/>
          <w:szCs w:val="20"/>
        </w:rPr>
      </w:pPr>
      <w:r>
        <w:rPr>
          <w:noProof/>
        </w:rPr>
        <w:lastRenderedPageBreak/>
        <w:drawing>
          <wp:inline distT="0" distB="0" distL="0" distR="0" wp14:anchorId="438A045F" wp14:editId="254F0850">
            <wp:extent cx="4190345" cy="1470108"/>
            <wp:effectExtent l="0" t="0" r="127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235840" cy="1486069"/>
                    </a:xfrm>
                    <a:prstGeom prst="rect">
                      <a:avLst/>
                    </a:prstGeom>
                  </pic:spPr>
                </pic:pic>
              </a:graphicData>
            </a:graphic>
          </wp:inline>
        </w:drawing>
      </w:r>
    </w:p>
    <w:p w:rsidR="00B95640" w:rsidRDefault="00B95640" w:rsidP="00B95640">
      <w:pPr>
        <w:ind w:left="2160" w:firstLine="720"/>
        <w:rPr>
          <w:rFonts w:ascii="Arial" w:hAnsi="Arial" w:cs="Arial"/>
          <w:sz w:val="20"/>
          <w:szCs w:val="20"/>
        </w:rPr>
      </w:pPr>
    </w:p>
    <w:p w:rsidR="00B95640" w:rsidRDefault="00B95640" w:rsidP="00B95640">
      <w:pPr>
        <w:ind w:left="2160" w:firstLine="720"/>
        <w:rPr>
          <w:rFonts w:ascii="Arial" w:hAnsi="Arial" w:cs="Arial"/>
          <w:sz w:val="20"/>
          <w:szCs w:val="20"/>
        </w:rPr>
      </w:pPr>
      <w:r>
        <w:rPr>
          <w:noProof/>
        </w:rPr>
        <w:drawing>
          <wp:inline distT="0" distB="0" distL="0" distR="0" wp14:anchorId="708B0DAF" wp14:editId="4EDC22AD">
            <wp:extent cx="5276878" cy="149288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4351" cy="1503487"/>
                    </a:xfrm>
                    <a:prstGeom prst="rect">
                      <a:avLst/>
                    </a:prstGeom>
                  </pic:spPr>
                </pic:pic>
              </a:graphicData>
            </a:graphic>
          </wp:inline>
        </w:drawing>
      </w:r>
    </w:p>
    <w:p w:rsidR="00B95640" w:rsidRPr="00B95640" w:rsidRDefault="00B95640" w:rsidP="00B95640">
      <w:pPr>
        <w:ind w:left="2160"/>
        <w:rPr>
          <w:rFonts w:ascii="Arial" w:hAnsi="Arial" w:cs="Arial"/>
          <w:sz w:val="20"/>
          <w:szCs w:val="20"/>
        </w:rPr>
      </w:pPr>
    </w:p>
    <w:p w:rsidR="008D39CA" w:rsidRPr="00770838" w:rsidRDefault="008D39CA" w:rsidP="00770838">
      <w:pPr>
        <w:pStyle w:val="ListParagraph"/>
        <w:numPr>
          <w:ilvl w:val="0"/>
          <w:numId w:val="1"/>
        </w:numPr>
        <w:rPr>
          <w:rFonts w:ascii="Arial" w:hAnsi="Arial" w:cs="Arial"/>
          <w:sz w:val="20"/>
          <w:szCs w:val="20"/>
        </w:rPr>
      </w:pPr>
      <w:bookmarkStart w:id="0" w:name="_GoBack"/>
      <w:bookmarkEnd w:id="0"/>
      <w:r w:rsidRPr="00770838">
        <w:rPr>
          <w:rFonts w:ascii="Arial" w:hAnsi="Arial" w:cs="Arial"/>
          <w:sz w:val="20"/>
          <w:szCs w:val="20"/>
        </w:rPr>
        <w:t xml:space="preserve">If the vendor is not setup as a vendor in the finance system, you would need to have the vendor complete a Vendor Coversheet, W-9, and Direct Deposit Authorization Form (see </w:t>
      </w:r>
      <w:hyperlink r:id="rId13" w:history="1">
        <w:r w:rsidRPr="00770838">
          <w:rPr>
            <w:rStyle w:val="Hyperlink"/>
            <w:rFonts w:ascii="Arial" w:hAnsi="Arial" w:cs="Arial"/>
            <w:sz w:val="20"/>
            <w:szCs w:val="20"/>
          </w:rPr>
          <w:t>http://www.uh.edu/administration-finance/vendor/vendor-setup-requirements/</w:t>
        </w:r>
      </w:hyperlink>
      <w:r w:rsidRPr="00770838">
        <w:rPr>
          <w:rFonts w:ascii="Arial" w:hAnsi="Arial" w:cs="Arial"/>
          <w:sz w:val="20"/>
          <w:szCs w:val="20"/>
        </w:rPr>
        <w:t>).  Submit these forms to Vendor ID via fax 713-743-0521.</w:t>
      </w:r>
    </w:p>
    <w:p w:rsidR="008D39CA" w:rsidRDefault="008D39CA" w:rsidP="008D39CA">
      <w:pPr>
        <w:pStyle w:val="ListParagraph"/>
        <w:rPr>
          <w:rFonts w:ascii="Arial" w:hAnsi="Arial" w:cs="Arial"/>
          <w:sz w:val="20"/>
          <w:szCs w:val="20"/>
        </w:rPr>
      </w:pPr>
    </w:p>
    <w:p w:rsidR="004F30CF" w:rsidRDefault="008D39CA" w:rsidP="00770838">
      <w:pPr>
        <w:pStyle w:val="ListParagraph"/>
        <w:numPr>
          <w:ilvl w:val="0"/>
          <w:numId w:val="1"/>
        </w:numPr>
        <w:rPr>
          <w:rFonts w:ascii="Arial" w:hAnsi="Arial" w:cs="Arial"/>
          <w:sz w:val="20"/>
          <w:szCs w:val="20"/>
        </w:rPr>
      </w:pPr>
      <w:r>
        <w:rPr>
          <w:rFonts w:ascii="Arial" w:hAnsi="Arial" w:cs="Arial"/>
          <w:sz w:val="20"/>
          <w:szCs w:val="20"/>
        </w:rPr>
        <w:t xml:space="preserve"> </w:t>
      </w:r>
      <w:r w:rsidR="004F30CF" w:rsidRPr="001753E5">
        <w:rPr>
          <w:rFonts w:ascii="Arial" w:hAnsi="Arial" w:cs="Arial"/>
          <w:sz w:val="20"/>
          <w:szCs w:val="20"/>
        </w:rPr>
        <w:t>Create a voucher to reallocate the expense from Local to State Cost Center.</w:t>
      </w:r>
    </w:p>
    <w:p w:rsidR="00C07F61" w:rsidRPr="00C07F61" w:rsidRDefault="00C07F61" w:rsidP="00C07F61">
      <w:pPr>
        <w:pStyle w:val="ListParagraph"/>
        <w:rPr>
          <w:rFonts w:ascii="Arial" w:hAnsi="Arial" w:cs="Arial"/>
          <w:sz w:val="20"/>
          <w:szCs w:val="20"/>
        </w:rPr>
      </w:pPr>
    </w:p>
    <w:p w:rsidR="00C07F61" w:rsidRPr="001753E5" w:rsidRDefault="00C07F61" w:rsidP="00C07F61">
      <w:pPr>
        <w:pStyle w:val="ListParagraph"/>
        <w:rPr>
          <w:rFonts w:ascii="Arial" w:hAnsi="Arial" w:cs="Arial"/>
          <w:sz w:val="20"/>
          <w:szCs w:val="20"/>
        </w:rPr>
      </w:pPr>
      <w:r>
        <w:rPr>
          <w:rFonts w:ascii="Arial" w:hAnsi="Arial" w:cs="Arial"/>
          <w:sz w:val="20"/>
          <w:szCs w:val="20"/>
        </w:rPr>
        <w:t xml:space="preserve">Note:  Expenses can be reallocated </w:t>
      </w:r>
      <w:r w:rsidR="00E60B35">
        <w:rPr>
          <w:rFonts w:ascii="Arial" w:hAnsi="Arial" w:cs="Arial"/>
          <w:sz w:val="20"/>
          <w:szCs w:val="20"/>
        </w:rPr>
        <w:t>from Local to State Cost Centers only if the purchases are allowed with State Funds.</w:t>
      </w:r>
      <w:r>
        <w:rPr>
          <w:rFonts w:ascii="Arial" w:hAnsi="Arial" w:cs="Arial"/>
          <w:sz w:val="20"/>
          <w:szCs w:val="20"/>
        </w:rPr>
        <w:t xml:space="preserve"> </w:t>
      </w:r>
    </w:p>
    <w:p w:rsidR="004F30CF" w:rsidRPr="001753E5" w:rsidRDefault="004F30CF" w:rsidP="001753E5">
      <w:pPr>
        <w:spacing w:line="240" w:lineRule="auto"/>
        <w:ind w:left="2160" w:hanging="1440"/>
        <w:contextualSpacing/>
        <w:rPr>
          <w:rFonts w:ascii="Arial" w:hAnsi="Arial" w:cs="Arial"/>
          <w:sz w:val="20"/>
          <w:szCs w:val="20"/>
        </w:rPr>
      </w:pPr>
      <w:r w:rsidRPr="00044285">
        <w:rPr>
          <w:rFonts w:ascii="Arial" w:hAnsi="Arial" w:cs="Arial"/>
          <w:sz w:val="20"/>
          <w:szCs w:val="20"/>
          <w:highlight w:val="yellow"/>
        </w:rPr>
        <w:t>Step 1:</w:t>
      </w:r>
      <w:r w:rsidRPr="001753E5">
        <w:rPr>
          <w:rFonts w:ascii="Arial" w:hAnsi="Arial" w:cs="Arial"/>
          <w:sz w:val="20"/>
          <w:szCs w:val="20"/>
        </w:rPr>
        <w:tab/>
      </w:r>
      <w:r w:rsidR="001753E5" w:rsidRPr="001753E5">
        <w:rPr>
          <w:rFonts w:ascii="Arial" w:hAnsi="Arial" w:cs="Arial"/>
          <w:sz w:val="20"/>
          <w:szCs w:val="20"/>
        </w:rPr>
        <w:t>Go to Voucher Regular Entry, enter the following information, and click on the Add button:</w:t>
      </w:r>
    </w:p>
    <w:p w:rsidR="001753E5" w:rsidRPr="001753E5" w:rsidRDefault="001753E5" w:rsidP="001753E5">
      <w:pPr>
        <w:spacing w:line="240" w:lineRule="auto"/>
        <w:ind w:left="2160" w:hanging="1440"/>
        <w:contextualSpacing/>
        <w:rPr>
          <w:rFonts w:ascii="Arial" w:hAnsi="Arial" w:cs="Arial"/>
          <w:sz w:val="20"/>
          <w:szCs w:val="20"/>
        </w:rPr>
      </w:pPr>
    </w:p>
    <w:p w:rsidR="001753E5" w:rsidRPr="001753E5" w:rsidRDefault="001753E5" w:rsidP="001753E5">
      <w:pPr>
        <w:spacing w:line="240" w:lineRule="auto"/>
        <w:ind w:left="2160" w:hanging="1440"/>
        <w:contextualSpacing/>
        <w:rPr>
          <w:rFonts w:ascii="Arial" w:hAnsi="Arial" w:cs="Arial"/>
          <w:sz w:val="20"/>
          <w:szCs w:val="20"/>
        </w:rPr>
      </w:pPr>
      <w:r w:rsidRPr="001753E5">
        <w:rPr>
          <w:rFonts w:ascii="Arial" w:hAnsi="Arial" w:cs="Arial"/>
          <w:sz w:val="20"/>
          <w:szCs w:val="20"/>
        </w:rPr>
        <w:tab/>
        <w:t>Vendor ID:</w:t>
      </w:r>
      <w:r w:rsidRPr="001753E5">
        <w:rPr>
          <w:rFonts w:ascii="Arial" w:hAnsi="Arial" w:cs="Arial"/>
          <w:sz w:val="20"/>
          <w:szCs w:val="20"/>
        </w:rPr>
        <w:tab/>
      </w:r>
      <w:r w:rsidRPr="001753E5">
        <w:rPr>
          <w:rFonts w:ascii="Arial" w:hAnsi="Arial" w:cs="Arial"/>
          <w:sz w:val="20"/>
          <w:szCs w:val="20"/>
        </w:rPr>
        <w:tab/>
        <w:t>0000026780</w:t>
      </w:r>
      <w:r w:rsidR="00127EE2">
        <w:rPr>
          <w:rFonts w:ascii="Arial" w:hAnsi="Arial" w:cs="Arial"/>
          <w:sz w:val="20"/>
          <w:szCs w:val="20"/>
        </w:rPr>
        <w:t xml:space="preserve"> (</w:t>
      </w:r>
      <w:proofErr w:type="spellStart"/>
      <w:r w:rsidR="00127EE2">
        <w:rPr>
          <w:rFonts w:ascii="Arial" w:hAnsi="Arial" w:cs="Arial"/>
          <w:sz w:val="20"/>
          <w:szCs w:val="20"/>
        </w:rPr>
        <w:t>Univ</w:t>
      </w:r>
      <w:proofErr w:type="spellEnd"/>
      <w:r w:rsidR="00127EE2">
        <w:rPr>
          <w:rFonts w:ascii="Arial" w:hAnsi="Arial" w:cs="Arial"/>
          <w:sz w:val="20"/>
          <w:szCs w:val="20"/>
        </w:rPr>
        <w:t xml:space="preserve"> of Houston)</w:t>
      </w:r>
    </w:p>
    <w:p w:rsidR="001753E5" w:rsidRPr="001753E5" w:rsidRDefault="001753E5" w:rsidP="001753E5">
      <w:pPr>
        <w:spacing w:line="240" w:lineRule="auto"/>
        <w:ind w:left="2160" w:hanging="1440"/>
        <w:contextualSpacing/>
        <w:rPr>
          <w:rFonts w:ascii="Arial" w:hAnsi="Arial" w:cs="Arial"/>
          <w:sz w:val="20"/>
          <w:szCs w:val="20"/>
        </w:rPr>
      </w:pPr>
      <w:r w:rsidRPr="001753E5">
        <w:rPr>
          <w:rFonts w:ascii="Arial" w:hAnsi="Arial" w:cs="Arial"/>
          <w:sz w:val="20"/>
          <w:szCs w:val="20"/>
        </w:rPr>
        <w:tab/>
        <w:t>Invoice Number:</w:t>
      </w:r>
      <w:r w:rsidRPr="001753E5">
        <w:rPr>
          <w:rFonts w:ascii="Arial" w:hAnsi="Arial" w:cs="Arial"/>
          <w:sz w:val="20"/>
          <w:szCs w:val="20"/>
        </w:rPr>
        <w:tab/>
        <w:t>Reallocation_PCARD0123_</w:t>
      </w:r>
      <w:r w:rsidR="00127EE2">
        <w:rPr>
          <w:rFonts w:ascii="Arial" w:hAnsi="Arial" w:cs="Arial"/>
          <w:sz w:val="20"/>
          <w:szCs w:val="20"/>
        </w:rPr>
        <w:t>OCT</w:t>
      </w:r>
      <w:r w:rsidRPr="001753E5">
        <w:rPr>
          <w:rFonts w:ascii="Arial" w:hAnsi="Arial" w:cs="Arial"/>
          <w:sz w:val="20"/>
          <w:szCs w:val="20"/>
        </w:rPr>
        <w:t>2018</w:t>
      </w:r>
      <w:r w:rsidR="00127EE2" w:rsidRPr="00127EE2">
        <w:rPr>
          <w:rFonts w:ascii="Arial" w:hAnsi="Arial" w:cs="Arial"/>
          <w:b/>
          <w:color w:val="FF0000"/>
          <w:sz w:val="20"/>
          <w:szCs w:val="20"/>
        </w:rPr>
        <w:t>*</w:t>
      </w:r>
      <w:proofErr w:type="gramStart"/>
      <w:r w:rsidR="00127EE2" w:rsidRPr="00127EE2">
        <w:rPr>
          <w:rFonts w:ascii="Arial" w:hAnsi="Arial" w:cs="Arial"/>
          <w:b/>
          <w:color w:val="FF0000"/>
          <w:sz w:val="20"/>
          <w:szCs w:val="20"/>
        </w:rPr>
        <w:t>*</w:t>
      </w:r>
      <w:r w:rsidR="00F06C6D">
        <w:rPr>
          <w:rFonts w:ascii="Arial" w:hAnsi="Arial" w:cs="Arial"/>
          <w:b/>
          <w:color w:val="FF0000"/>
          <w:sz w:val="20"/>
          <w:szCs w:val="20"/>
        </w:rPr>
        <w:t>(</w:t>
      </w:r>
      <w:proofErr w:type="gramEnd"/>
      <w:r w:rsidR="00F06C6D">
        <w:rPr>
          <w:rFonts w:ascii="Arial" w:hAnsi="Arial" w:cs="Arial"/>
          <w:b/>
          <w:color w:val="FF0000"/>
          <w:sz w:val="20"/>
          <w:szCs w:val="20"/>
        </w:rPr>
        <w:t>see below)</w:t>
      </w:r>
    </w:p>
    <w:p w:rsidR="001753E5" w:rsidRPr="001753E5" w:rsidRDefault="001753E5" w:rsidP="001753E5">
      <w:pPr>
        <w:spacing w:line="240" w:lineRule="auto"/>
        <w:ind w:left="2160" w:hanging="1440"/>
        <w:contextualSpacing/>
        <w:rPr>
          <w:rFonts w:ascii="Arial" w:hAnsi="Arial" w:cs="Arial"/>
          <w:sz w:val="20"/>
          <w:szCs w:val="20"/>
        </w:rPr>
      </w:pPr>
      <w:r w:rsidRPr="001753E5">
        <w:rPr>
          <w:rFonts w:ascii="Arial" w:hAnsi="Arial" w:cs="Arial"/>
          <w:sz w:val="20"/>
          <w:szCs w:val="20"/>
        </w:rPr>
        <w:tab/>
        <w:t>Invoice Date:</w:t>
      </w:r>
      <w:r w:rsidRPr="001753E5">
        <w:rPr>
          <w:rFonts w:ascii="Arial" w:hAnsi="Arial" w:cs="Arial"/>
          <w:sz w:val="20"/>
          <w:szCs w:val="20"/>
        </w:rPr>
        <w:tab/>
      </w:r>
      <w:r w:rsidRPr="001753E5">
        <w:rPr>
          <w:rFonts w:ascii="Arial" w:hAnsi="Arial" w:cs="Arial"/>
          <w:sz w:val="20"/>
          <w:szCs w:val="20"/>
        </w:rPr>
        <w:tab/>
        <w:t>Date of reallocation</w:t>
      </w:r>
    </w:p>
    <w:p w:rsidR="001753E5" w:rsidRDefault="001753E5" w:rsidP="001753E5">
      <w:pPr>
        <w:spacing w:line="240" w:lineRule="auto"/>
        <w:ind w:left="2160" w:hanging="1440"/>
        <w:contextualSpacing/>
        <w:rPr>
          <w:rFonts w:ascii="Arial" w:hAnsi="Arial" w:cs="Arial"/>
          <w:sz w:val="20"/>
          <w:szCs w:val="20"/>
        </w:rPr>
      </w:pPr>
      <w:r w:rsidRPr="001753E5">
        <w:rPr>
          <w:rFonts w:ascii="Arial" w:hAnsi="Arial" w:cs="Arial"/>
          <w:sz w:val="20"/>
          <w:szCs w:val="20"/>
        </w:rPr>
        <w:tab/>
        <w:t>Gross Invoice Amount:</w:t>
      </w:r>
      <w:r w:rsidRPr="001753E5">
        <w:rPr>
          <w:rFonts w:ascii="Arial" w:hAnsi="Arial" w:cs="Arial"/>
          <w:sz w:val="20"/>
          <w:szCs w:val="20"/>
        </w:rPr>
        <w:tab/>
        <w:t>Amount to be reallocated</w:t>
      </w:r>
    </w:p>
    <w:p w:rsidR="00127EE2" w:rsidRDefault="00127EE2" w:rsidP="001753E5">
      <w:pPr>
        <w:spacing w:line="240" w:lineRule="auto"/>
        <w:ind w:left="2160" w:hanging="1440"/>
        <w:contextualSpacing/>
        <w:rPr>
          <w:rFonts w:ascii="Arial" w:hAnsi="Arial" w:cs="Arial"/>
          <w:sz w:val="20"/>
          <w:szCs w:val="20"/>
        </w:rPr>
      </w:pPr>
    </w:p>
    <w:p w:rsidR="00127EE2" w:rsidRDefault="00127EE2" w:rsidP="001753E5">
      <w:pPr>
        <w:spacing w:line="240" w:lineRule="auto"/>
        <w:ind w:left="2160" w:hanging="1440"/>
        <w:contextualSpacing/>
        <w:rPr>
          <w:rFonts w:ascii="Arial" w:hAnsi="Arial" w:cs="Arial"/>
          <w:sz w:val="20"/>
          <w:szCs w:val="20"/>
        </w:rPr>
      </w:pPr>
    </w:p>
    <w:p w:rsidR="00127EE2" w:rsidRPr="001753E5" w:rsidRDefault="00127EE2" w:rsidP="00127EE2">
      <w:pPr>
        <w:spacing w:line="240" w:lineRule="auto"/>
        <w:ind w:left="2160" w:firstLine="720"/>
        <w:contextualSpacing/>
        <w:rPr>
          <w:rFonts w:ascii="Arial" w:hAnsi="Arial" w:cs="Arial"/>
          <w:sz w:val="20"/>
          <w:szCs w:val="20"/>
        </w:rPr>
      </w:pPr>
      <w:r>
        <w:rPr>
          <w:noProof/>
        </w:rPr>
        <w:drawing>
          <wp:inline distT="0" distB="0" distL="0" distR="0" wp14:anchorId="7A3C55E9" wp14:editId="06296453">
            <wp:extent cx="2664897" cy="2545080"/>
            <wp:effectExtent l="0" t="0" r="254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683340" cy="2562694"/>
                    </a:xfrm>
                    <a:prstGeom prst="rect">
                      <a:avLst/>
                    </a:prstGeom>
                  </pic:spPr>
                </pic:pic>
              </a:graphicData>
            </a:graphic>
          </wp:inline>
        </w:drawing>
      </w:r>
    </w:p>
    <w:p w:rsidR="001753E5" w:rsidRPr="001753E5" w:rsidRDefault="001753E5" w:rsidP="001753E5">
      <w:pPr>
        <w:spacing w:line="240" w:lineRule="auto"/>
        <w:ind w:left="720"/>
        <w:contextualSpacing/>
        <w:rPr>
          <w:rFonts w:ascii="Arial" w:hAnsi="Arial" w:cs="Arial"/>
        </w:rPr>
      </w:pPr>
      <w:r w:rsidRPr="001753E5">
        <w:rPr>
          <w:rFonts w:ascii="Arial" w:hAnsi="Arial" w:cs="Arial"/>
        </w:rPr>
        <w:tab/>
      </w:r>
    </w:p>
    <w:p w:rsidR="001753E5" w:rsidRDefault="00127EE2" w:rsidP="001753E5">
      <w:pPr>
        <w:spacing w:line="240" w:lineRule="auto"/>
        <w:ind w:left="2160"/>
        <w:contextualSpacing/>
        <w:rPr>
          <w:rFonts w:ascii="Arial" w:hAnsi="Arial" w:cs="Arial"/>
          <w:sz w:val="18"/>
          <w:szCs w:val="18"/>
        </w:rPr>
      </w:pPr>
      <w:r w:rsidRPr="00127EE2">
        <w:rPr>
          <w:rFonts w:ascii="Arial" w:hAnsi="Arial" w:cs="Arial"/>
          <w:b/>
          <w:color w:val="FF0000"/>
          <w:sz w:val="18"/>
          <w:szCs w:val="18"/>
        </w:rPr>
        <w:lastRenderedPageBreak/>
        <w:t>**</w:t>
      </w:r>
      <w:r w:rsidR="001753E5" w:rsidRPr="001753E5">
        <w:rPr>
          <w:rFonts w:ascii="Arial" w:hAnsi="Arial" w:cs="Arial"/>
          <w:sz w:val="18"/>
          <w:szCs w:val="18"/>
        </w:rPr>
        <w:t>Note: Invoice Number should show Reallocation, P or T card and last 4 digits, and Billing Cycle/Year.  The above example is a reallocation of a transaction for P-Card 0123 in the July 2018 billing cycle.</w:t>
      </w:r>
    </w:p>
    <w:p w:rsidR="001753E5" w:rsidRDefault="001753E5" w:rsidP="001753E5">
      <w:pPr>
        <w:spacing w:line="240" w:lineRule="auto"/>
        <w:contextualSpacing/>
        <w:rPr>
          <w:rFonts w:ascii="Arial" w:hAnsi="Arial" w:cs="Arial"/>
          <w:sz w:val="18"/>
          <w:szCs w:val="18"/>
        </w:rPr>
      </w:pPr>
    </w:p>
    <w:p w:rsidR="001753E5" w:rsidRDefault="001753E5" w:rsidP="00127EE2">
      <w:pPr>
        <w:spacing w:line="240" w:lineRule="auto"/>
        <w:ind w:left="2160" w:hanging="1440"/>
        <w:contextualSpacing/>
        <w:rPr>
          <w:rFonts w:ascii="Arial" w:hAnsi="Arial" w:cs="Arial"/>
          <w:sz w:val="20"/>
          <w:szCs w:val="20"/>
        </w:rPr>
      </w:pPr>
      <w:r w:rsidRPr="00044285">
        <w:rPr>
          <w:rFonts w:ascii="Arial" w:hAnsi="Arial" w:cs="Arial"/>
          <w:sz w:val="20"/>
          <w:szCs w:val="20"/>
          <w:highlight w:val="yellow"/>
        </w:rPr>
        <w:t>Step 2:</w:t>
      </w:r>
      <w:r>
        <w:rPr>
          <w:rFonts w:ascii="Arial" w:hAnsi="Arial" w:cs="Arial"/>
          <w:sz w:val="20"/>
          <w:szCs w:val="20"/>
        </w:rPr>
        <w:tab/>
      </w:r>
      <w:r w:rsidR="00127EE2">
        <w:rPr>
          <w:rFonts w:ascii="Arial" w:hAnsi="Arial" w:cs="Arial"/>
          <w:sz w:val="20"/>
          <w:szCs w:val="20"/>
        </w:rPr>
        <w:t>In the Invoice Information page, click on the Comments link and enter the appropriate comment describing the reallocation.</w:t>
      </w:r>
    </w:p>
    <w:p w:rsidR="00127EE2" w:rsidRDefault="00127EE2" w:rsidP="00127EE2">
      <w:pPr>
        <w:spacing w:line="240" w:lineRule="auto"/>
        <w:ind w:left="2160" w:hanging="1440"/>
        <w:contextualSpacing/>
        <w:rPr>
          <w:rFonts w:ascii="Arial" w:hAnsi="Arial" w:cs="Arial"/>
          <w:sz w:val="20"/>
          <w:szCs w:val="20"/>
        </w:rPr>
      </w:pPr>
    </w:p>
    <w:p w:rsidR="00127EE2" w:rsidRDefault="00127EE2" w:rsidP="00127EE2">
      <w:pPr>
        <w:spacing w:line="240" w:lineRule="auto"/>
        <w:ind w:left="2880" w:hanging="1440"/>
        <w:contextualSpacing/>
        <w:rPr>
          <w:rFonts w:ascii="Arial" w:hAnsi="Arial" w:cs="Arial"/>
          <w:sz w:val="20"/>
          <w:szCs w:val="20"/>
        </w:rPr>
      </w:pPr>
      <w:r>
        <w:rPr>
          <w:rFonts w:ascii="Arial" w:hAnsi="Arial" w:cs="Arial"/>
          <w:sz w:val="20"/>
          <w:szCs w:val="20"/>
        </w:rPr>
        <w:tab/>
      </w:r>
      <w:r>
        <w:rPr>
          <w:noProof/>
        </w:rPr>
        <w:drawing>
          <wp:inline distT="0" distB="0" distL="0" distR="0" wp14:anchorId="5C056523" wp14:editId="1405FBCE">
            <wp:extent cx="4892040" cy="101029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15544" cy="1015144"/>
                    </a:xfrm>
                    <a:prstGeom prst="rect">
                      <a:avLst/>
                    </a:prstGeom>
                  </pic:spPr>
                </pic:pic>
              </a:graphicData>
            </a:graphic>
          </wp:inline>
        </w:drawing>
      </w:r>
    </w:p>
    <w:p w:rsidR="00127EE2" w:rsidRDefault="00127EE2" w:rsidP="00127EE2">
      <w:pPr>
        <w:spacing w:line="240" w:lineRule="auto"/>
        <w:ind w:left="2160" w:firstLine="720"/>
        <w:contextualSpacing/>
        <w:rPr>
          <w:rFonts w:ascii="Arial" w:hAnsi="Arial" w:cs="Arial"/>
          <w:sz w:val="20"/>
          <w:szCs w:val="20"/>
        </w:rPr>
      </w:pPr>
      <w:r>
        <w:rPr>
          <w:noProof/>
        </w:rPr>
        <w:drawing>
          <wp:inline distT="0" distB="0" distL="0" distR="0" wp14:anchorId="389A167F" wp14:editId="00C8DD1D">
            <wp:extent cx="4379728" cy="25146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96275" cy="2524100"/>
                    </a:xfrm>
                    <a:prstGeom prst="rect">
                      <a:avLst/>
                    </a:prstGeom>
                  </pic:spPr>
                </pic:pic>
              </a:graphicData>
            </a:graphic>
          </wp:inline>
        </w:drawing>
      </w:r>
    </w:p>
    <w:p w:rsidR="00127EE2" w:rsidRDefault="00127EE2" w:rsidP="00127EE2">
      <w:pPr>
        <w:spacing w:line="240" w:lineRule="auto"/>
        <w:contextualSpacing/>
        <w:rPr>
          <w:rFonts w:ascii="Arial" w:hAnsi="Arial" w:cs="Arial"/>
          <w:sz w:val="20"/>
          <w:szCs w:val="20"/>
        </w:rPr>
      </w:pPr>
      <w:r>
        <w:rPr>
          <w:rFonts w:ascii="Arial" w:hAnsi="Arial" w:cs="Arial"/>
          <w:sz w:val="20"/>
          <w:szCs w:val="20"/>
        </w:rPr>
        <w:tab/>
      </w:r>
    </w:p>
    <w:p w:rsidR="00127EE2" w:rsidRDefault="00127EE2" w:rsidP="00127EE2">
      <w:pPr>
        <w:spacing w:line="240" w:lineRule="auto"/>
        <w:ind w:left="2160" w:hanging="1440"/>
        <w:contextualSpacing/>
        <w:rPr>
          <w:rFonts w:ascii="Arial" w:hAnsi="Arial" w:cs="Arial"/>
          <w:sz w:val="20"/>
          <w:szCs w:val="20"/>
        </w:rPr>
      </w:pPr>
      <w:r w:rsidRPr="00044285">
        <w:rPr>
          <w:rFonts w:ascii="Arial" w:hAnsi="Arial" w:cs="Arial"/>
          <w:sz w:val="20"/>
          <w:szCs w:val="20"/>
          <w:highlight w:val="yellow"/>
        </w:rPr>
        <w:t>Step 3:</w:t>
      </w:r>
      <w:r>
        <w:rPr>
          <w:rFonts w:ascii="Arial" w:hAnsi="Arial" w:cs="Arial"/>
          <w:sz w:val="20"/>
          <w:szCs w:val="20"/>
        </w:rPr>
        <w:tab/>
        <w:t xml:space="preserve">In the Invoice Information page, click on the </w:t>
      </w:r>
      <w:proofErr w:type="spellStart"/>
      <w:r>
        <w:rPr>
          <w:rFonts w:ascii="Arial" w:hAnsi="Arial" w:cs="Arial"/>
          <w:sz w:val="20"/>
          <w:szCs w:val="20"/>
        </w:rPr>
        <w:t>Calc</w:t>
      </w:r>
      <w:proofErr w:type="spellEnd"/>
      <w:r>
        <w:rPr>
          <w:rFonts w:ascii="Arial" w:hAnsi="Arial" w:cs="Arial"/>
          <w:sz w:val="20"/>
          <w:szCs w:val="20"/>
        </w:rPr>
        <w:t xml:space="preserve"> Basis Date link, and enter the dates.  The date of reallocation should be entered into the four date fields.  After entering the dates, click on the calculate button, and then click on the Back to Invoice link.</w:t>
      </w:r>
    </w:p>
    <w:p w:rsidR="00127EE2" w:rsidRDefault="00127EE2" w:rsidP="001753E5">
      <w:pPr>
        <w:spacing w:line="240" w:lineRule="auto"/>
        <w:contextualSpacing/>
        <w:rPr>
          <w:rFonts w:ascii="Arial" w:hAnsi="Arial" w:cs="Arial"/>
          <w:sz w:val="20"/>
          <w:szCs w:val="20"/>
        </w:rPr>
      </w:pPr>
    </w:p>
    <w:p w:rsidR="00127EE2" w:rsidRDefault="00127EE2" w:rsidP="00127EE2">
      <w:pPr>
        <w:spacing w:line="240" w:lineRule="auto"/>
        <w:ind w:left="2160" w:firstLine="720"/>
        <w:contextualSpacing/>
        <w:rPr>
          <w:rFonts w:ascii="Arial" w:hAnsi="Arial" w:cs="Arial"/>
          <w:sz w:val="20"/>
          <w:szCs w:val="20"/>
        </w:rPr>
      </w:pPr>
      <w:r>
        <w:rPr>
          <w:noProof/>
        </w:rPr>
        <w:drawing>
          <wp:inline distT="0" distB="0" distL="0" distR="0" wp14:anchorId="0603EBE9" wp14:editId="1BB91C53">
            <wp:extent cx="3893820" cy="10554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939493" cy="1067787"/>
                    </a:xfrm>
                    <a:prstGeom prst="rect">
                      <a:avLst/>
                    </a:prstGeom>
                  </pic:spPr>
                </pic:pic>
              </a:graphicData>
            </a:graphic>
          </wp:inline>
        </w:drawing>
      </w:r>
    </w:p>
    <w:p w:rsidR="00127EE2" w:rsidRDefault="00127EE2" w:rsidP="00127EE2">
      <w:pPr>
        <w:spacing w:line="240" w:lineRule="auto"/>
        <w:ind w:left="1440"/>
        <w:contextualSpacing/>
        <w:rPr>
          <w:rFonts w:ascii="Arial" w:hAnsi="Arial" w:cs="Arial"/>
          <w:sz w:val="20"/>
          <w:szCs w:val="20"/>
        </w:rPr>
      </w:pPr>
    </w:p>
    <w:p w:rsidR="00127EE2" w:rsidRDefault="00127EE2" w:rsidP="00127EE2">
      <w:pPr>
        <w:spacing w:line="240" w:lineRule="auto"/>
        <w:ind w:left="1440"/>
        <w:contextualSpacing/>
        <w:rPr>
          <w:rFonts w:ascii="Arial" w:hAnsi="Arial" w:cs="Arial"/>
          <w:sz w:val="20"/>
          <w:szCs w:val="20"/>
        </w:rPr>
      </w:pPr>
    </w:p>
    <w:p w:rsidR="00127EE2" w:rsidRDefault="00127EE2" w:rsidP="00127EE2">
      <w:pPr>
        <w:spacing w:line="240" w:lineRule="auto"/>
        <w:ind w:left="2160" w:firstLine="720"/>
        <w:contextualSpacing/>
        <w:rPr>
          <w:rFonts w:ascii="Arial" w:hAnsi="Arial" w:cs="Arial"/>
          <w:sz w:val="20"/>
          <w:szCs w:val="20"/>
        </w:rPr>
      </w:pPr>
      <w:r>
        <w:rPr>
          <w:noProof/>
        </w:rPr>
        <w:drawing>
          <wp:inline distT="0" distB="0" distL="0" distR="0" wp14:anchorId="6324E6DA" wp14:editId="6E9A353A">
            <wp:extent cx="3093720" cy="153167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112723" cy="1541081"/>
                    </a:xfrm>
                    <a:prstGeom prst="rect">
                      <a:avLst/>
                    </a:prstGeom>
                  </pic:spPr>
                </pic:pic>
              </a:graphicData>
            </a:graphic>
          </wp:inline>
        </w:drawing>
      </w:r>
    </w:p>
    <w:p w:rsidR="00127EE2" w:rsidRDefault="00127EE2" w:rsidP="00127EE2">
      <w:pPr>
        <w:spacing w:line="240" w:lineRule="auto"/>
        <w:contextualSpacing/>
        <w:rPr>
          <w:rFonts w:ascii="Arial" w:hAnsi="Arial" w:cs="Arial"/>
          <w:sz w:val="20"/>
          <w:szCs w:val="20"/>
        </w:rPr>
      </w:pPr>
    </w:p>
    <w:p w:rsidR="00127EE2" w:rsidRDefault="00127EE2" w:rsidP="00F86641">
      <w:pPr>
        <w:spacing w:line="240" w:lineRule="auto"/>
        <w:ind w:left="2160" w:hanging="1440"/>
        <w:contextualSpacing/>
        <w:rPr>
          <w:rFonts w:ascii="Arial" w:hAnsi="Arial" w:cs="Arial"/>
          <w:sz w:val="20"/>
          <w:szCs w:val="20"/>
        </w:rPr>
      </w:pPr>
      <w:r w:rsidRPr="00044285">
        <w:rPr>
          <w:rFonts w:ascii="Arial" w:hAnsi="Arial" w:cs="Arial"/>
          <w:sz w:val="20"/>
          <w:szCs w:val="20"/>
          <w:highlight w:val="yellow"/>
        </w:rPr>
        <w:t>Step 4:</w:t>
      </w:r>
      <w:r>
        <w:rPr>
          <w:rFonts w:ascii="Arial" w:hAnsi="Arial" w:cs="Arial"/>
          <w:sz w:val="20"/>
          <w:szCs w:val="20"/>
        </w:rPr>
        <w:tab/>
        <w:t xml:space="preserve">In the Invoice Information Page, Enter the account </w:t>
      </w:r>
      <w:r w:rsidR="0091484C">
        <w:rPr>
          <w:rFonts w:ascii="Arial" w:hAnsi="Arial" w:cs="Arial"/>
          <w:sz w:val="20"/>
          <w:szCs w:val="20"/>
        </w:rPr>
        <w:t xml:space="preserve">that was used for the original purchase, </w:t>
      </w:r>
      <w:r>
        <w:rPr>
          <w:rFonts w:ascii="Arial" w:hAnsi="Arial" w:cs="Arial"/>
          <w:sz w:val="20"/>
          <w:szCs w:val="20"/>
        </w:rPr>
        <w:t xml:space="preserve">and </w:t>
      </w:r>
      <w:r w:rsidR="0091484C">
        <w:rPr>
          <w:rFonts w:ascii="Arial" w:hAnsi="Arial" w:cs="Arial"/>
          <w:sz w:val="20"/>
          <w:szCs w:val="20"/>
        </w:rPr>
        <w:t>enter a state cost center to which you want to move the expense.</w:t>
      </w:r>
    </w:p>
    <w:p w:rsidR="00F86641" w:rsidRDefault="00F86641" w:rsidP="00F86641">
      <w:pPr>
        <w:spacing w:line="240" w:lineRule="auto"/>
        <w:ind w:left="2160" w:hanging="1440"/>
        <w:contextualSpacing/>
        <w:rPr>
          <w:rFonts w:ascii="Arial" w:hAnsi="Arial" w:cs="Arial"/>
          <w:sz w:val="20"/>
          <w:szCs w:val="20"/>
        </w:rPr>
      </w:pPr>
    </w:p>
    <w:p w:rsidR="00F86641" w:rsidRDefault="00F86641" w:rsidP="00F86641">
      <w:pPr>
        <w:spacing w:line="240" w:lineRule="auto"/>
        <w:ind w:left="2880" w:hanging="1440"/>
        <w:contextualSpacing/>
        <w:rPr>
          <w:rFonts w:ascii="Arial" w:hAnsi="Arial" w:cs="Arial"/>
          <w:sz w:val="20"/>
          <w:szCs w:val="20"/>
        </w:rPr>
      </w:pPr>
      <w:r>
        <w:rPr>
          <w:rFonts w:ascii="Arial" w:hAnsi="Arial" w:cs="Arial"/>
          <w:sz w:val="20"/>
          <w:szCs w:val="20"/>
        </w:rPr>
        <w:lastRenderedPageBreak/>
        <w:tab/>
      </w:r>
      <w:r w:rsidR="0091484C">
        <w:rPr>
          <w:noProof/>
        </w:rPr>
        <w:drawing>
          <wp:inline distT="0" distB="0" distL="0" distR="0" wp14:anchorId="4B0A27F1" wp14:editId="09FCE3C3">
            <wp:extent cx="4770120" cy="82814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828269" cy="838241"/>
                    </a:xfrm>
                    <a:prstGeom prst="rect">
                      <a:avLst/>
                    </a:prstGeom>
                  </pic:spPr>
                </pic:pic>
              </a:graphicData>
            </a:graphic>
          </wp:inline>
        </w:drawing>
      </w:r>
    </w:p>
    <w:p w:rsidR="00B95640" w:rsidRDefault="00B95640" w:rsidP="00F86641">
      <w:pPr>
        <w:spacing w:line="240" w:lineRule="auto"/>
        <w:ind w:left="2880" w:hanging="1440"/>
        <w:contextualSpacing/>
        <w:rPr>
          <w:rFonts w:ascii="Arial" w:hAnsi="Arial" w:cs="Arial"/>
          <w:sz w:val="20"/>
          <w:szCs w:val="20"/>
        </w:rPr>
      </w:pPr>
    </w:p>
    <w:p w:rsidR="00352A93" w:rsidRDefault="00352A93" w:rsidP="00352A93">
      <w:pPr>
        <w:spacing w:line="240" w:lineRule="auto"/>
        <w:contextualSpacing/>
        <w:rPr>
          <w:rFonts w:ascii="Arial" w:hAnsi="Arial" w:cs="Arial"/>
          <w:sz w:val="20"/>
          <w:szCs w:val="20"/>
        </w:rPr>
      </w:pPr>
    </w:p>
    <w:p w:rsidR="00352A93" w:rsidRDefault="00352A93" w:rsidP="007C39DC">
      <w:pPr>
        <w:spacing w:line="240" w:lineRule="auto"/>
        <w:ind w:left="2160" w:hanging="1440"/>
        <w:contextualSpacing/>
        <w:rPr>
          <w:rFonts w:ascii="Arial" w:hAnsi="Arial" w:cs="Arial"/>
          <w:sz w:val="20"/>
          <w:szCs w:val="20"/>
        </w:rPr>
      </w:pPr>
      <w:r w:rsidRPr="00044285">
        <w:rPr>
          <w:rFonts w:ascii="Arial" w:hAnsi="Arial" w:cs="Arial"/>
          <w:sz w:val="20"/>
          <w:szCs w:val="20"/>
          <w:highlight w:val="yellow"/>
        </w:rPr>
        <w:t>Step 5:</w:t>
      </w:r>
      <w:r>
        <w:rPr>
          <w:rFonts w:ascii="Arial" w:hAnsi="Arial" w:cs="Arial"/>
          <w:sz w:val="20"/>
          <w:szCs w:val="20"/>
        </w:rPr>
        <w:tab/>
        <w:t>Go to the UHS Date Line, and enter 8 in the UHS PCC fie</w:t>
      </w:r>
      <w:r w:rsidR="007C39DC">
        <w:rPr>
          <w:rFonts w:ascii="Arial" w:hAnsi="Arial" w:cs="Arial"/>
          <w:sz w:val="20"/>
          <w:szCs w:val="20"/>
        </w:rPr>
        <w:t>ld.  Then, enter the vendor from which you originally purchased the items with your P or T card in the 3</w:t>
      </w:r>
      <w:r w:rsidR="007C39DC" w:rsidRPr="007C39DC">
        <w:rPr>
          <w:rFonts w:ascii="Arial" w:hAnsi="Arial" w:cs="Arial"/>
          <w:sz w:val="20"/>
          <w:szCs w:val="20"/>
          <w:vertAlign w:val="superscript"/>
        </w:rPr>
        <w:t>rd</w:t>
      </w:r>
      <w:r w:rsidR="007C39DC">
        <w:rPr>
          <w:rFonts w:ascii="Arial" w:hAnsi="Arial" w:cs="Arial"/>
          <w:sz w:val="20"/>
          <w:szCs w:val="20"/>
        </w:rPr>
        <w:t xml:space="preserve"> party Vendor Info section.</w:t>
      </w:r>
      <w:r w:rsidR="0091484C">
        <w:rPr>
          <w:rFonts w:ascii="Arial" w:hAnsi="Arial" w:cs="Arial"/>
          <w:sz w:val="20"/>
          <w:szCs w:val="20"/>
        </w:rPr>
        <w:t xml:space="preserve">  </w:t>
      </w:r>
    </w:p>
    <w:p w:rsidR="007C39DC" w:rsidRDefault="007C39DC" w:rsidP="007C39DC">
      <w:pPr>
        <w:spacing w:line="240" w:lineRule="auto"/>
        <w:ind w:left="2160" w:hanging="1440"/>
        <w:contextualSpacing/>
        <w:rPr>
          <w:rFonts w:ascii="Arial" w:hAnsi="Arial" w:cs="Arial"/>
          <w:sz w:val="20"/>
          <w:szCs w:val="20"/>
        </w:rPr>
      </w:pPr>
    </w:p>
    <w:p w:rsidR="007C39DC" w:rsidRDefault="007C39DC" w:rsidP="0091484C">
      <w:pPr>
        <w:spacing w:line="240" w:lineRule="auto"/>
        <w:ind w:left="2880"/>
        <w:contextualSpacing/>
        <w:rPr>
          <w:rFonts w:ascii="Arial" w:hAnsi="Arial" w:cs="Arial"/>
          <w:sz w:val="20"/>
          <w:szCs w:val="20"/>
        </w:rPr>
      </w:pPr>
      <w:r>
        <w:rPr>
          <w:rFonts w:ascii="Arial" w:hAnsi="Arial" w:cs="Arial"/>
          <w:sz w:val="20"/>
          <w:szCs w:val="20"/>
        </w:rPr>
        <w:t>Note:  In order to reallocate the expense, the vendor must be already setup in the finance system as a vendor and has a valid vendor ID.</w:t>
      </w:r>
      <w:r>
        <w:rPr>
          <w:rFonts w:ascii="Arial" w:hAnsi="Arial" w:cs="Arial"/>
          <w:sz w:val="20"/>
          <w:szCs w:val="20"/>
        </w:rPr>
        <w:tab/>
      </w:r>
      <w:r w:rsidR="0091484C">
        <w:rPr>
          <w:noProof/>
        </w:rPr>
        <w:drawing>
          <wp:inline distT="0" distB="0" distL="0" distR="0" wp14:anchorId="57D08A10" wp14:editId="3929C8B1">
            <wp:extent cx="4488180" cy="2514532"/>
            <wp:effectExtent l="0" t="0" r="762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02241" cy="2522410"/>
                    </a:xfrm>
                    <a:prstGeom prst="rect">
                      <a:avLst/>
                    </a:prstGeom>
                  </pic:spPr>
                </pic:pic>
              </a:graphicData>
            </a:graphic>
          </wp:inline>
        </w:drawing>
      </w:r>
    </w:p>
    <w:p w:rsidR="003E0360" w:rsidRDefault="003E0360" w:rsidP="0091484C">
      <w:pPr>
        <w:spacing w:line="240" w:lineRule="auto"/>
        <w:ind w:left="2880"/>
        <w:contextualSpacing/>
        <w:rPr>
          <w:rFonts w:ascii="Arial" w:hAnsi="Arial" w:cs="Arial"/>
          <w:sz w:val="20"/>
          <w:szCs w:val="20"/>
        </w:rPr>
      </w:pPr>
    </w:p>
    <w:p w:rsidR="003E0360" w:rsidRDefault="003E0360" w:rsidP="0091484C">
      <w:pPr>
        <w:spacing w:line="240" w:lineRule="auto"/>
        <w:ind w:left="2880"/>
        <w:contextualSpacing/>
        <w:rPr>
          <w:rFonts w:ascii="Arial" w:hAnsi="Arial" w:cs="Arial"/>
          <w:sz w:val="20"/>
          <w:szCs w:val="20"/>
        </w:rPr>
      </w:pPr>
    </w:p>
    <w:p w:rsidR="0091484C" w:rsidRDefault="0091484C" w:rsidP="007C39DC">
      <w:pPr>
        <w:spacing w:line="240" w:lineRule="auto"/>
        <w:ind w:left="2160" w:hanging="1440"/>
        <w:contextualSpacing/>
        <w:rPr>
          <w:rFonts w:ascii="Arial" w:hAnsi="Arial" w:cs="Arial"/>
          <w:sz w:val="20"/>
          <w:szCs w:val="20"/>
        </w:rPr>
      </w:pPr>
    </w:p>
    <w:p w:rsidR="0091484C" w:rsidRDefault="0091484C" w:rsidP="007C39DC">
      <w:pPr>
        <w:spacing w:line="240" w:lineRule="auto"/>
        <w:ind w:left="2160" w:hanging="1440"/>
        <w:contextualSpacing/>
        <w:rPr>
          <w:rFonts w:ascii="Arial" w:hAnsi="Arial" w:cs="Arial"/>
          <w:sz w:val="20"/>
          <w:szCs w:val="20"/>
        </w:rPr>
      </w:pPr>
      <w:r w:rsidRPr="00044285">
        <w:rPr>
          <w:rFonts w:ascii="Arial" w:hAnsi="Arial" w:cs="Arial"/>
          <w:sz w:val="20"/>
          <w:szCs w:val="20"/>
          <w:highlight w:val="yellow"/>
        </w:rPr>
        <w:t>Step 6:</w:t>
      </w:r>
      <w:r>
        <w:rPr>
          <w:rFonts w:ascii="Arial" w:hAnsi="Arial" w:cs="Arial"/>
          <w:sz w:val="20"/>
          <w:szCs w:val="20"/>
        </w:rPr>
        <w:tab/>
      </w:r>
      <w:r w:rsidR="00044285">
        <w:rPr>
          <w:rFonts w:ascii="Arial" w:hAnsi="Arial" w:cs="Arial"/>
          <w:sz w:val="20"/>
          <w:szCs w:val="20"/>
        </w:rPr>
        <w:t>In the Payment Page, Change the bank to STATE.</w:t>
      </w:r>
    </w:p>
    <w:p w:rsidR="00044285" w:rsidRDefault="00044285" w:rsidP="007C39DC">
      <w:pPr>
        <w:spacing w:line="240" w:lineRule="auto"/>
        <w:ind w:left="2160" w:hanging="1440"/>
        <w:contextualSpacing/>
        <w:rPr>
          <w:rFonts w:ascii="Arial" w:hAnsi="Arial" w:cs="Arial"/>
          <w:sz w:val="20"/>
          <w:szCs w:val="20"/>
        </w:rPr>
      </w:pPr>
    </w:p>
    <w:p w:rsidR="00044285" w:rsidRDefault="00044285" w:rsidP="007C39DC">
      <w:pPr>
        <w:spacing w:line="240" w:lineRule="auto"/>
        <w:ind w:left="2160" w:hanging="1440"/>
        <w:contextualSpacing/>
        <w:rPr>
          <w:rFonts w:ascii="Arial" w:hAnsi="Arial" w:cs="Arial"/>
          <w:sz w:val="20"/>
          <w:szCs w:val="20"/>
        </w:rPr>
      </w:pPr>
      <w:r>
        <w:rPr>
          <w:rFonts w:ascii="Arial" w:hAnsi="Arial" w:cs="Arial"/>
          <w:sz w:val="20"/>
          <w:szCs w:val="20"/>
        </w:rPr>
        <w:tab/>
      </w:r>
      <w:r>
        <w:rPr>
          <w:rFonts w:ascii="Arial" w:hAnsi="Arial" w:cs="Arial"/>
          <w:sz w:val="20"/>
          <w:szCs w:val="20"/>
        </w:rPr>
        <w:tab/>
      </w:r>
      <w:r>
        <w:rPr>
          <w:noProof/>
        </w:rPr>
        <w:drawing>
          <wp:inline distT="0" distB="0" distL="0" distR="0" wp14:anchorId="2660234B" wp14:editId="236E526B">
            <wp:extent cx="4105373" cy="2297430"/>
            <wp:effectExtent l="0" t="0" r="952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110832" cy="2300485"/>
                    </a:xfrm>
                    <a:prstGeom prst="rect">
                      <a:avLst/>
                    </a:prstGeom>
                  </pic:spPr>
                </pic:pic>
              </a:graphicData>
            </a:graphic>
          </wp:inline>
        </w:drawing>
      </w:r>
    </w:p>
    <w:p w:rsidR="00044285" w:rsidRDefault="00044285" w:rsidP="007C39DC">
      <w:pPr>
        <w:spacing w:line="240" w:lineRule="auto"/>
        <w:ind w:left="2160" w:hanging="1440"/>
        <w:contextualSpacing/>
        <w:rPr>
          <w:rFonts w:ascii="Arial" w:hAnsi="Arial" w:cs="Arial"/>
          <w:sz w:val="20"/>
          <w:szCs w:val="20"/>
        </w:rPr>
      </w:pPr>
    </w:p>
    <w:p w:rsidR="00044285" w:rsidRDefault="00044285" w:rsidP="007C39DC">
      <w:pPr>
        <w:spacing w:line="240" w:lineRule="auto"/>
        <w:ind w:left="2160" w:hanging="1440"/>
        <w:contextualSpacing/>
        <w:rPr>
          <w:rFonts w:ascii="Arial" w:hAnsi="Arial" w:cs="Arial"/>
          <w:sz w:val="20"/>
          <w:szCs w:val="20"/>
        </w:rPr>
      </w:pPr>
      <w:r w:rsidRPr="00044285">
        <w:rPr>
          <w:rFonts w:ascii="Arial" w:hAnsi="Arial" w:cs="Arial"/>
          <w:sz w:val="20"/>
          <w:szCs w:val="20"/>
          <w:highlight w:val="yellow"/>
        </w:rPr>
        <w:t>Step 7:</w:t>
      </w:r>
      <w:r>
        <w:rPr>
          <w:rFonts w:ascii="Arial" w:hAnsi="Arial" w:cs="Arial"/>
          <w:sz w:val="20"/>
          <w:szCs w:val="20"/>
        </w:rPr>
        <w:tab/>
        <w:t>In the Payment Page, click on the Payment Comments link, and enter the account and the local cost center you originally used to pay for the P or T card charge.</w:t>
      </w:r>
    </w:p>
    <w:p w:rsidR="00044285" w:rsidRDefault="00044285" w:rsidP="007C39DC">
      <w:pPr>
        <w:spacing w:line="240" w:lineRule="auto"/>
        <w:ind w:left="2160" w:hanging="1440"/>
        <w:contextualSpacing/>
        <w:rPr>
          <w:rFonts w:ascii="Arial" w:hAnsi="Arial" w:cs="Arial"/>
          <w:sz w:val="20"/>
          <w:szCs w:val="20"/>
        </w:rPr>
      </w:pPr>
    </w:p>
    <w:p w:rsidR="00044285" w:rsidRDefault="00044285" w:rsidP="00044285">
      <w:pPr>
        <w:spacing w:line="240" w:lineRule="auto"/>
        <w:ind w:left="2880" w:hanging="1440"/>
        <w:contextualSpacing/>
        <w:rPr>
          <w:rFonts w:ascii="Arial" w:hAnsi="Arial" w:cs="Arial"/>
          <w:sz w:val="20"/>
          <w:szCs w:val="20"/>
        </w:rPr>
      </w:pPr>
      <w:r>
        <w:rPr>
          <w:rFonts w:ascii="Arial" w:hAnsi="Arial" w:cs="Arial"/>
          <w:sz w:val="20"/>
          <w:szCs w:val="20"/>
        </w:rPr>
        <w:lastRenderedPageBreak/>
        <w:tab/>
      </w:r>
      <w:r>
        <w:rPr>
          <w:rFonts w:ascii="Arial" w:hAnsi="Arial" w:cs="Arial"/>
          <w:sz w:val="20"/>
          <w:szCs w:val="20"/>
        </w:rPr>
        <w:tab/>
      </w:r>
      <w:r>
        <w:rPr>
          <w:noProof/>
        </w:rPr>
        <w:drawing>
          <wp:inline distT="0" distB="0" distL="0" distR="0" wp14:anchorId="0B3D26FA" wp14:editId="4FFDE0E6">
            <wp:extent cx="4382223" cy="273748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385872" cy="2739765"/>
                    </a:xfrm>
                    <a:prstGeom prst="rect">
                      <a:avLst/>
                    </a:prstGeom>
                  </pic:spPr>
                </pic:pic>
              </a:graphicData>
            </a:graphic>
          </wp:inline>
        </w:drawing>
      </w:r>
    </w:p>
    <w:p w:rsidR="00044285" w:rsidRDefault="00044285" w:rsidP="007C39DC">
      <w:pPr>
        <w:spacing w:line="240" w:lineRule="auto"/>
        <w:ind w:left="2160" w:hanging="1440"/>
        <w:contextualSpacing/>
        <w:rPr>
          <w:rFonts w:ascii="Arial" w:hAnsi="Arial" w:cs="Arial"/>
          <w:sz w:val="20"/>
          <w:szCs w:val="20"/>
        </w:rPr>
      </w:pPr>
    </w:p>
    <w:p w:rsidR="003E0360" w:rsidRDefault="00044285" w:rsidP="007C39DC">
      <w:pPr>
        <w:spacing w:line="240" w:lineRule="auto"/>
        <w:ind w:left="2160" w:hanging="1440"/>
        <w:contextualSpacing/>
        <w:rPr>
          <w:rFonts w:ascii="Arial" w:hAnsi="Arial" w:cs="Arial"/>
          <w:sz w:val="20"/>
          <w:szCs w:val="20"/>
        </w:rPr>
      </w:pPr>
      <w:r w:rsidRPr="00044285">
        <w:rPr>
          <w:rFonts w:ascii="Arial" w:hAnsi="Arial" w:cs="Arial"/>
          <w:sz w:val="20"/>
          <w:szCs w:val="20"/>
          <w:highlight w:val="yellow"/>
        </w:rPr>
        <w:t>Step 8:</w:t>
      </w:r>
      <w:r>
        <w:rPr>
          <w:rFonts w:ascii="Arial" w:hAnsi="Arial" w:cs="Arial"/>
          <w:sz w:val="20"/>
          <w:szCs w:val="20"/>
        </w:rPr>
        <w:tab/>
      </w:r>
      <w:r w:rsidR="003E0360">
        <w:rPr>
          <w:rFonts w:ascii="Arial" w:hAnsi="Arial" w:cs="Arial"/>
          <w:sz w:val="20"/>
          <w:szCs w:val="20"/>
        </w:rPr>
        <w:t>Upload the supporting documents to the voucher:</w:t>
      </w:r>
    </w:p>
    <w:p w:rsidR="003E0360" w:rsidRDefault="003E0360" w:rsidP="007C39DC">
      <w:pPr>
        <w:spacing w:line="240" w:lineRule="auto"/>
        <w:ind w:left="2160" w:hanging="1440"/>
        <w:contextualSpacing/>
        <w:rPr>
          <w:rFonts w:ascii="Arial" w:hAnsi="Arial" w:cs="Arial"/>
          <w:sz w:val="20"/>
          <w:szCs w:val="20"/>
        </w:rPr>
      </w:pPr>
    </w:p>
    <w:p w:rsidR="003E0360" w:rsidRDefault="003E0360" w:rsidP="003E0360">
      <w:pPr>
        <w:spacing w:line="240" w:lineRule="auto"/>
        <w:ind w:left="2160"/>
        <w:contextualSpacing/>
        <w:rPr>
          <w:rFonts w:ascii="Arial" w:hAnsi="Arial" w:cs="Arial"/>
          <w:sz w:val="20"/>
          <w:szCs w:val="20"/>
        </w:rPr>
      </w:pPr>
      <w:r>
        <w:rPr>
          <w:rFonts w:ascii="Arial" w:hAnsi="Arial" w:cs="Arial"/>
          <w:sz w:val="20"/>
          <w:szCs w:val="20"/>
        </w:rPr>
        <w:t>P-Card:</w:t>
      </w:r>
      <w:r>
        <w:rPr>
          <w:rFonts w:ascii="Arial" w:hAnsi="Arial" w:cs="Arial"/>
          <w:sz w:val="20"/>
          <w:szCs w:val="20"/>
        </w:rPr>
        <w:tab/>
        <w:t>GCMS Expense Report, Itemized Receipt, and the 1074 report for the original transaction.</w:t>
      </w:r>
    </w:p>
    <w:p w:rsidR="003E0360" w:rsidRDefault="003E0360" w:rsidP="003E0360">
      <w:pPr>
        <w:spacing w:line="240" w:lineRule="auto"/>
        <w:ind w:left="2160"/>
        <w:contextualSpacing/>
        <w:rPr>
          <w:rFonts w:ascii="Arial" w:hAnsi="Arial" w:cs="Arial"/>
          <w:sz w:val="20"/>
          <w:szCs w:val="20"/>
        </w:rPr>
      </w:pPr>
    </w:p>
    <w:p w:rsidR="003E0360" w:rsidRDefault="003E0360" w:rsidP="003E0360">
      <w:pPr>
        <w:spacing w:line="240" w:lineRule="auto"/>
        <w:ind w:left="2160"/>
        <w:contextualSpacing/>
        <w:rPr>
          <w:rFonts w:ascii="Arial" w:hAnsi="Arial" w:cs="Arial"/>
          <w:sz w:val="20"/>
          <w:szCs w:val="20"/>
        </w:rPr>
      </w:pPr>
      <w:r>
        <w:rPr>
          <w:rFonts w:ascii="Arial" w:hAnsi="Arial" w:cs="Arial"/>
          <w:sz w:val="20"/>
          <w:szCs w:val="20"/>
        </w:rPr>
        <w:t>Travel Card: Concur Expense Report, Itemized Receipt, and the 1074 report for the original transaction.</w:t>
      </w:r>
    </w:p>
    <w:p w:rsidR="003E0360" w:rsidRDefault="003E0360" w:rsidP="003E0360">
      <w:pPr>
        <w:spacing w:line="240" w:lineRule="auto"/>
        <w:contextualSpacing/>
        <w:rPr>
          <w:rFonts w:ascii="Arial" w:hAnsi="Arial" w:cs="Arial"/>
          <w:sz w:val="20"/>
          <w:szCs w:val="20"/>
        </w:rPr>
      </w:pPr>
    </w:p>
    <w:p w:rsidR="00044285" w:rsidRDefault="003E0360" w:rsidP="003E0360">
      <w:pPr>
        <w:spacing w:line="240" w:lineRule="auto"/>
        <w:ind w:firstLine="720"/>
        <w:contextualSpacing/>
        <w:rPr>
          <w:rFonts w:ascii="Arial" w:hAnsi="Arial" w:cs="Arial"/>
          <w:sz w:val="20"/>
          <w:szCs w:val="20"/>
        </w:rPr>
      </w:pPr>
      <w:r w:rsidRPr="003E0360">
        <w:rPr>
          <w:rFonts w:ascii="Arial" w:hAnsi="Arial" w:cs="Arial"/>
          <w:sz w:val="20"/>
          <w:szCs w:val="20"/>
          <w:highlight w:val="yellow"/>
        </w:rPr>
        <w:t>Step 9:</w:t>
      </w:r>
      <w:r>
        <w:rPr>
          <w:rFonts w:ascii="Arial" w:hAnsi="Arial" w:cs="Arial"/>
          <w:sz w:val="20"/>
          <w:szCs w:val="20"/>
        </w:rPr>
        <w:tab/>
      </w:r>
      <w:r>
        <w:rPr>
          <w:rFonts w:ascii="Arial" w:hAnsi="Arial" w:cs="Arial"/>
          <w:sz w:val="20"/>
          <w:szCs w:val="20"/>
        </w:rPr>
        <w:tab/>
      </w:r>
      <w:r w:rsidR="00044285">
        <w:rPr>
          <w:rFonts w:ascii="Arial" w:hAnsi="Arial" w:cs="Arial"/>
          <w:sz w:val="20"/>
          <w:szCs w:val="20"/>
        </w:rPr>
        <w:t>Save and budget check the voucher.  Then submit it into workflow.</w:t>
      </w:r>
    </w:p>
    <w:p w:rsidR="00044285" w:rsidRPr="001753E5" w:rsidRDefault="00044285" w:rsidP="007C39DC">
      <w:pPr>
        <w:spacing w:line="240" w:lineRule="auto"/>
        <w:ind w:left="2160" w:hanging="1440"/>
        <w:contextualSpacing/>
        <w:rPr>
          <w:rFonts w:ascii="Arial" w:hAnsi="Arial" w:cs="Arial"/>
          <w:sz w:val="20"/>
          <w:szCs w:val="20"/>
        </w:rPr>
      </w:pPr>
    </w:p>
    <w:sectPr w:rsidR="00044285" w:rsidRPr="001753E5" w:rsidSect="003E0360">
      <w:pgSz w:w="12240" w:h="15840"/>
      <w:pgMar w:top="576" w:right="1152" w:bottom="43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453AF"/>
    <w:multiLevelType w:val="hybridMultilevel"/>
    <w:tmpl w:val="ACAE05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7C63A2"/>
    <w:multiLevelType w:val="hybridMultilevel"/>
    <w:tmpl w:val="ACAE059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0CF"/>
    <w:rsid w:val="00044285"/>
    <w:rsid w:val="00127EE2"/>
    <w:rsid w:val="001753E5"/>
    <w:rsid w:val="00257BAF"/>
    <w:rsid w:val="002C7FFE"/>
    <w:rsid w:val="00352A93"/>
    <w:rsid w:val="003E0360"/>
    <w:rsid w:val="004F30CF"/>
    <w:rsid w:val="00770838"/>
    <w:rsid w:val="007C39DC"/>
    <w:rsid w:val="007E2680"/>
    <w:rsid w:val="008D39CA"/>
    <w:rsid w:val="0091484C"/>
    <w:rsid w:val="009F7E4F"/>
    <w:rsid w:val="00B95640"/>
    <w:rsid w:val="00C07F61"/>
    <w:rsid w:val="00E60B35"/>
    <w:rsid w:val="00F06C6D"/>
    <w:rsid w:val="00F86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5DD91-420B-4535-8978-1AD7607F8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0CF"/>
    <w:pPr>
      <w:ind w:left="720"/>
      <w:contextualSpacing/>
    </w:pPr>
  </w:style>
  <w:style w:type="character" w:styleId="Hyperlink">
    <w:name w:val="Hyperlink"/>
    <w:basedOn w:val="DefaultParagraphFont"/>
    <w:uiPriority w:val="99"/>
    <w:unhideWhenUsed/>
    <w:rsid w:val="008D39CA"/>
    <w:rPr>
      <w:color w:val="0563C1" w:themeColor="hyperlink"/>
      <w:u w:val="single"/>
    </w:rPr>
  </w:style>
  <w:style w:type="paragraph" w:styleId="BalloonText">
    <w:name w:val="Balloon Text"/>
    <w:basedOn w:val="Normal"/>
    <w:link w:val="BalloonTextChar"/>
    <w:uiPriority w:val="99"/>
    <w:semiHidden/>
    <w:unhideWhenUsed/>
    <w:rsid w:val="00C07F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7F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uh.edu/administration-finance/vendor/vendor-setup-requirements/" TargetMode="External"/><Relationship Id="rId18" Type="http://schemas.openxmlformats.org/officeDocument/2006/relationships/image" Target="media/image13.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2.png"/><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image" Target="media/image14.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6</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Yurus, Sakurako H</dc:creator>
  <cp:keywords/>
  <dc:description/>
  <cp:lastModifiedBy>Yurus, Sakurako H</cp:lastModifiedBy>
  <cp:revision>10</cp:revision>
  <cp:lastPrinted>2018-10-17T18:31:00Z</cp:lastPrinted>
  <dcterms:created xsi:type="dcterms:W3CDTF">2018-10-17T17:09:00Z</dcterms:created>
  <dcterms:modified xsi:type="dcterms:W3CDTF">2018-10-18T14:33:00Z</dcterms:modified>
</cp:coreProperties>
</file>