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5445C" w14:textId="52F0ADCD" w:rsidR="00755368" w:rsidRPr="00B6391B" w:rsidRDefault="00755368" w:rsidP="001D3352">
      <w:pPr>
        <w:pStyle w:val="Main"/>
        <w:numPr>
          <w:ilvl w:val="0"/>
          <w:numId w:val="0"/>
        </w:numPr>
        <w:rPr>
          <w:rFonts w:cs="Calibri"/>
          <w:sz w:val="22"/>
          <w:szCs w:val="22"/>
        </w:rPr>
      </w:pPr>
      <w:r w:rsidRPr="00B6391B">
        <w:rPr>
          <w:rFonts w:cs="Calibri"/>
          <w:sz w:val="22"/>
          <w:szCs w:val="22"/>
        </w:rPr>
        <w:t xml:space="preserve">SECTION </w:t>
      </w:r>
      <w:r w:rsidR="00626BB2" w:rsidRPr="00B6391B">
        <w:rPr>
          <w:rFonts w:cs="Calibri"/>
          <w:sz w:val="22"/>
          <w:szCs w:val="22"/>
        </w:rPr>
        <w:t>2</w:t>
      </w:r>
      <w:r w:rsidR="00E61E16" w:rsidRPr="00B6391B">
        <w:rPr>
          <w:rFonts w:cs="Calibri"/>
          <w:sz w:val="22"/>
          <w:szCs w:val="22"/>
        </w:rPr>
        <w:t>6 2818</w:t>
      </w:r>
      <w:r w:rsidR="001D3352" w:rsidRPr="00B6391B">
        <w:rPr>
          <w:rFonts w:cs="Calibri"/>
          <w:sz w:val="22"/>
          <w:szCs w:val="22"/>
        </w:rPr>
        <w:t xml:space="preserve"> </w:t>
      </w:r>
      <w:r w:rsidR="00A0768A" w:rsidRPr="00B6391B">
        <w:rPr>
          <w:rFonts w:cs="Calibri"/>
          <w:sz w:val="22"/>
          <w:szCs w:val="22"/>
        </w:rPr>
        <w:t xml:space="preserve">- </w:t>
      </w:r>
      <w:r w:rsidR="00E61E16" w:rsidRPr="00B6391B">
        <w:rPr>
          <w:rFonts w:cs="Calibri"/>
          <w:sz w:val="22"/>
          <w:szCs w:val="22"/>
        </w:rPr>
        <w:t>ENCLOSED</w:t>
      </w:r>
      <w:r w:rsidRPr="00B6391B">
        <w:rPr>
          <w:rFonts w:cs="Calibri"/>
          <w:sz w:val="22"/>
          <w:szCs w:val="22"/>
        </w:rPr>
        <w:t xml:space="preserve"> SWITCHES</w:t>
      </w:r>
    </w:p>
    <w:p w14:paraId="748CCC94" w14:textId="77777777" w:rsidR="009D5EA1" w:rsidRDefault="009D5EA1" w:rsidP="009D5EA1">
      <w:pPr>
        <w:pStyle w:val="CMT"/>
        <w:rPr>
          <w:rFonts w:asciiTheme="minorHAnsi" w:hAnsiTheme="minorHAnsi" w:cstheme="minorHAnsi"/>
        </w:rPr>
      </w:pPr>
      <w:bookmarkStart w:id="0" w:name="_Hlk14435995"/>
      <w:r>
        <w:rPr>
          <w:rFonts w:asciiTheme="minorHAnsi" w:hAnsiTheme="minorHAnsi" w:cstheme="minorHAnsi"/>
        </w:rPr>
        <w:t>Maintain Section format, including the UH master spec designation and version date in bold in the center columns of the header and footer.  Complete the header and footer with Project information.</w:t>
      </w:r>
    </w:p>
    <w:p w14:paraId="51A32E9B" w14:textId="77777777" w:rsidR="00640334" w:rsidRPr="0074717F" w:rsidRDefault="00640334" w:rsidP="00640334">
      <w:pPr>
        <w:pStyle w:val="CMT"/>
        <w:rPr>
          <w:vanish w:val="0"/>
        </w:rPr>
      </w:pPr>
      <w:r w:rsidRPr="0074717F">
        <w:t>Revise this Section by deleting and inserting text to meet Project-specific requirements.</w:t>
      </w:r>
    </w:p>
    <w:p w14:paraId="7C3FD8D5" w14:textId="3DE71293" w:rsidR="00640334" w:rsidRPr="0074717F" w:rsidRDefault="00640334" w:rsidP="00640334">
      <w:pPr>
        <w:pStyle w:val="CMT"/>
        <w:rPr>
          <w:vanish w:val="0"/>
        </w:rPr>
      </w:pPr>
      <w:r w:rsidRPr="0074717F">
        <w:t>This Section uses the term "</w:t>
      </w:r>
      <w:r w:rsidR="00B6391B">
        <w:t>Engineer</w:t>
      </w:r>
      <w:r w:rsidRPr="0074717F">
        <w:t>." Change this term to match that used to identify the design professional as defined in the General and Supplementary Conditions.</w:t>
      </w:r>
    </w:p>
    <w:p w14:paraId="386E4C21" w14:textId="77777777" w:rsidR="00640334" w:rsidRPr="0074717F" w:rsidRDefault="00640334" w:rsidP="00640334">
      <w:pPr>
        <w:pStyle w:val="CMT"/>
        <w:rPr>
          <w:vanish w:val="0"/>
        </w:rPr>
      </w:pPr>
      <w:r w:rsidRPr="0074717F">
        <w:t>Verify that Section titles referenced in this Section are correct for this Project's Specifications; Section titles may have changed.</w:t>
      </w:r>
    </w:p>
    <w:p w14:paraId="7A6B656D" w14:textId="77777777" w:rsidR="00640334" w:rsidRPr="0074717F" w:rsidRDefault="00640334" w:rsidP="00640334">
      <w:pPr>
        <w:pStyle w:val="CMT"/>
        <w:rPr>
          <w:vanish w:val="0"/>
        </w:rPr>
      </w:pPr>
      <w:r w:rsidRPr="0074717F">
        <w:t>Delete hidden text after this Section has been edited for the Project.</w:t>
      </w:r>
      <w:bookmarkEnd w:id="0"/>
    </w:p>
    <w:p w14:paraId="5E6C505E" w14:textId="77777777" w:rsidR="00755368" w:rsidRPr="00B6391B" w:rsidRDefault="00755368" w:rsidP="001D3352">
      <w:pPr>
        <w:pStyle w:val="Main"/>
        <w:numPr>
          <w:ilvl w:val="0"/>
          <w:numId w:val="0"/>
        </w:numPr>
        <w:rPr>
          <w:rFonts w:cs="Calibri"/>
          <w:sz w:val="22"/>
          <w:szCs w:val="22"/>
        </w:rPr>
      </w:pPr>
      <w:r w:rsidRPr="00B6391B">
        <w:rPr>
          <w:rFonts w:cs="Calibri"/>
          <w:sz w:val="22"/>
          <w:szCs w:val="22"/>
        </w:rPr>
        <w:t>PART 1 - GENERAL</w:t>
      </w:r>
    </w:p>
    <w:p w14:paraId="7C5402E8" w14:textId="63D38985" w:rsidR="00F64763" w:rsidRPr="001D3352" w:rsidRDefault="00F64763" w:rsidP="00F64763">
      <w:pPr>
        <w:pStyle w:val="Heading1"/>
        <w:overflowPunct w:val="0"/>
        <w:autoSpaceDE w:val="0"/>
        <w:autoSpaceDN w:val="0"/>
        <w:adjustRightInd w:val="0"/>
        <w:textAlignment w:val="baseline"/>
        <w:rPr>
          <w:rFonts w:cs="Calibri"/>
          <w:sz w:val="22"/>
          <w:szCs w:val="22"/>
        </w:rPr>
      </w:pPr>
      <w:r w:rsidRPr="001D3352">
        <w:rPr>
          <w:rFonts w:cs="Calibri"/>
          <w:sz w:val="22"/>
          <w:szCs w:val="22"/>
        </w:rPr>
        <w:t>RELATED DOCUMENTS</w:t>
      </w:r>
    </w:p>
    <w:p w14:paraId="1D69755E" w14:textId="77777777" w:rsidR="002F08F9" w:rsidRPr="001D3352" w:rsidRDefault="002F08F9" w:rsidP="002F08F9">
      <w:pPr>
        <w:pStyle w:val="PR1"/>
        <w:rPr>
          <w:szCs w:val="22"/>
        </w:rPr>
      </w:pPr>
      <w:bookmarkStart w:id="1" w:name="_Hlk19522604"/>
      <w:r w:rsidRPr="001D3352">
        <w:rPr>
          <w:szCs w:val="22"/>
        </w:rPr>
        <w:t>Drawings and general provisions of the Contract, including General and Supplementary Conditions and Division 01 Specification Sections, apply to this Section.</w:t>
      </w:r>
      <w:bookmarkEnd w:id="1"/>
    </w:p>
    <w:p w14:paraId="71C852F0" w14:textId="77777777" w:rsidR="002F08F9" w:rsidRPr="001D3352" w:rsidRDefault="002F08F9" w:rsidP="002F08F9">
      <w:pPr>
        <w:pStyle w:val="PR1"/>
        <w:rPr>
          <w:szCs w:val="22"/>
        </w:rPr>
      </w:pPr>
      <w:bookmarkStart w:id="2" w:name="_Hlk19522613"/>
      <w:r w:rsidRPr="001D3352">
        <w:rPr>
          <w:szCs w:val="22"/>
        </w:rPr>
        <w:t>The Contractor's attention is specifically directed, but not limited, to the following documents for additional requirements:</w:t>
      </w:r>
      <w:bookmarkEnd w:id="2"/>
    </w:p>
    <w:p w14:paraId="2D22BF71" w14:textId="77777777" w:rsidR="002F08F9" w:rsidRPr="001D3352" w:rsidRDefault="002F08F9" w:rsidP="002F08F9">
      <w:pPr>
        <w:pStyle w:val="PR2Before6pt"/>
        <w:rPr>
          <w:szCs w:val="22"/>
        </w:rPr>
      </w:pPr>
      <w:bookmarkStart w:id="3" w:name="_Hlk19522630"/>
      <w:r w:rsidRPr="001D3352">
        <w:rPr>
          <w:szCs w:val="22"/>
        </w:rPr>
        <w:t xml:space="preserve">The current version of the </w:t>
      </w:r>
      <w:r w:rsidRPr="001D3352">
        <w:rPr>
          <w:i/>
          <w:szCs w:val="22"/>
        </w:rPr>
        <w:t>Uniform General Conditions for Construction Contracts</w:t>
      </w:r>
      <w:r w:rsidRPr="001D3352">
        <w:rPr>
          <w:szCs w:val="22"/>
        </w:rPr>
        <w:t>, State of Texas, available on the web site of the Texas Facilities Commission.</w:t>
      </w:r>
      <w:bookmarkEnd w:id="3"/>
    </w:p>
    <w:p w14:paraId="29172E70" w14:textId="77777777" w:rsidR="002F08F9" w:rsidRPr="001D3352" w:rsidRDefault="002F08F9" w:rsidP="002F08F9">
      <w:pPr>
        <w:pStyle w:val="PR2"/>
        <w:rPr>
          <w:szCs w:val="22"/>
        </w:rPr>
      </w:pPr>
      <w:bookmarkStart w:id="4" w:name="_Hlk19522638"/>
      <w:r w:rsidRPr="001D3352">
        <w:rPr>
          <w:szCs w:val="22"/>
        </w:rPr>
        <w:t xml:space="preserve">The University of Houston’s </w:t>
      </w:r>
      <w:r w:rsidRPr="001D3352">
        <w:rPr>
          <w:i/>
          <w:szCs w:val="22"/>
        </w:rPr>
        <w:t>Supplemental General Conditions and Special Conditions for Construction.</w:t>
      </w:r>
      <w:bookmarkEnd w:id="4"/>
    </w:p>
    <w:p w14:paraId="33437555" w14:textId="092154E6" w:rsidR="00755368" w:rsidRPr="001D3352" w:rsidRDefault="00755368">
      <w:pPr>
        <w:pStyle w:val="Heading1"/>
        <w:rPr>
          <w:rFonts w:cs="Calibri"/>
          <w:sz w:val="22"/>
          <w:szCs w:val="22"/>
        </w:rPr>
      </w:pPr>
      <w:r w:rsidRPr="001D3352">
        <w:rPr>
          <w:rFonts w:cs="Calibri"/>
          <w:sz w:val="22"/>
          <w:szCs w:val="22"/>
        </w:rPr>
        <w:t>DESCRIPTION OF WORK</w:t>
      </w:r>
    </w:p>
    <w:p w14:paraId="3DF8FB52" w14:textId="77777777" w:rsidR="00755368" w:rsidRPr="001D3352" w:rsidRDefault="00755368">
      <w:pPr>
        <w:pStyle w:val="Heading4"/>
        <w:rPr>
          <w:rFonts w:cs="Calibri"/>
          <w:szCs w:val="22"/>
        </w:rPr>
      </w:pPr>
      <w:r w:rsidRPr="001D3352">
        <w:rPr>
          <w:rFonts w:cs="Calibri"/>
          <w:szCs w:val="22"/>
        </w:rPr>
        <w:t>Work Included:  Provide safety and disconnect switch work as shown, scheduled, indicated, and as specified.</w:t>
      </w:r>
    </w:p>
    <w:p w14:paraId="13CE5088" w14:textId="5EC2C0C9" w:rsidR="00755368" w:rsidRPr="001D3352" w:rsidRDefault="00755368">
      <w:pPr>
        <w:pStyle w:val="Heading4"/>
        <w:rPr>
          <w:rFonts w:cs="Calibri"/>
          <w:szCs w:val="22"/>
        </w:rPr>
      </w:pPr>
      <w:r w:rsidRPr="001D3352">
        <w:rPr>
          <w:rFonts w:cs="Calibri"/>
          <w:szCs w:val="22"/>
        </w:rPr>
        <w:t xml:space="preserve">Types:  The types of safety and disconnect switches required for the </w:t>
      </w:r>
      <w:r w:rsidR="009D5EA1">
        <w:rPr>
          <w:rFonts w:cs="Calibri"/>
          <w:szCs w:val="22"/>
        </w:rPr>
        <w:t>P</w:t>
      </w:r>
      <w:r w:rsidRPr="001D3352">
        <w:rPr>
          <w:rFonts w:cs="Calibri"/>
          <w:szCs w:val="22"/>
        </w:rPr>
        <w:t>roject include, but are not limited to, equipment disconnects and motor-circuit disconnects.</w:t>
      </w:r>
    </w:p>
    <w:p w14:paraId="6CF43FC7" w14:textId="706AD8ED" w:rsidR="00755368" w:rsidRPr="001D3352" w:rsidRDefault="00755368">
      <w:pPr>
        <w:pStyle w:val="Heading1"/>
        <w:rPr>
          <w:rFonts w:cs="Calibri"/>
          <w:sz w:val="22"/>
          <w:szCs w:val="22"/>
        </w:rPr>
      </w:pPr>
      <w:r w:rsidRPr="001D3352">
        <w:rPr>
          <w:rFonts w:cs="Calibri"/>
          <w:sz w:val="22"/>
          <w:szCs w:val="22"/>
        </w:rPr>
        <w:t>STANDARDS</w:t>
      </w:r>
    </w:p>
    <w:p w14:paraId="713FB558" w14:textId="77777777" w:rsidR="00755368" w:rsidRPr="001D3352" w:rsidRDefault="00755368">
      <w:pPr>
        <w:pStyle w:val="Heading4"/>
        <w:rPr>
          <w:rFonts w:cs="Calibri"/>
          <w:szCs w:val="22"/>
        </w:rPr>
      </w:pPr>
      <w:r w:rsidRPr="001D3352">
        <w:rPr>
          <w:rFonts w:cs="Calibri"/>
          <w:szCs w:val="22"/>
        </w:rPr>
        <w:t>Products shall be designed, manufactured, tested, and installed in compliance with the following standards:</w:t>
      </w:r>
    </w:p>
    <w:p w14:paraId="341CDB25" w14:textId="77777777" w:rsidR="00755368" w:rsidRPr="001D3352" w:rsidRDefault="00755368">
      <w:pPr>
        <w:pStyle w:val="Heading5"/>
        <w:rPr>
          <w:rFonts w:cs="Calibri"/>
          <w:szCs w:val="22"/>
        </w:rPr>
      </w:pPr>
      <w:r w:rsidRPr="001D3352">
        <w:rPr>
          <w:rFonts w:cs="Calibri"/>
          <w:szCs w:val="22"/>
        </w:rPr>
        <w:t>Federal Spec. W</w:t>
      </w:r>
      <w:r w:rsidRPr="001D3352">
        <w:rPr>
          <w:rFonts w:cs="Calibri"/>
          <w:szCs w:val="22"/>
        </w:rPr>
        <w:noBreakHyphen/>
        <w:t>S</w:t>
      </w:r>
      <w:r w:rsidRPr="001D3352">
        <w:rPr>
          <w:rFonts w:cs="Calibri"/>
          <w:szCs w:val="22"/>
        </w:rPr>
        <w:noBreakHyphen/>
        <w:t>865</w:t>
      </w:r>
      <w:r w:rsidRPr="001D3352">
        <w:rPr>
          <w:rFonts w:cs="Calibri"/>
          <w:szCs w:val="22"/>
        </w:rPr>
        <w:tab/>
        <w:t>Switch, Box (Enclosed), Surface-Mounted.</w:t>
      </w:r>
    </w:p>
    <w:p w14:paraId="520FDCC1" w14:textId="59B3E59F" w:rsidR="00755368" w:rsidRPr="001D3352" w:rsidRDefault="00755368">
      <w:pPr>
        <w:pStyle w:val="Heading5"/>
        <w:rPr>
          <w:rFonts w:cs="Calibri"/>
          <w:szCs w:val="22"/>
        </w:rPr>
      </w:pPr>
      <w:r w:rsidRPr="001D3352">
        <w:rPr>
          <w:rFonts w:cs="Calibri"/>
          <w:szCs w:val="22"/>
        </w:rPr>
        <w:t>NEMA KS 1</w:t>
      </w:r>
      <w:r w:rsidRPr="001D3352">
        <w:rPr>
          <w:rFonts w:cs="Calibri"/>
          <w:szCs w:val="22"/>
        </w:rPr>
        <w:tab/>
        <w:t>Enclosed Switches.</w:t>
      </w:r>
    </w:p>
    <w:p w14:paraId="7391C2AD" w14:textId="62B594C0" w:rsidR="00BC19C2" w:rsidRPr="001D3352" w:rsidRDefault="00BC19C2" w:rsidP="00BC19C2">
      <w:pPr>
        <w:pStyle w:val="Heading5"/>
        <w:rPr>
          <w:rFonts w:cs="Calibri"/>
          <w:szCs w:val="22"/>
        </w:rPr>
      </w:pPr>
      <w:r w:rsidRPr="001D3352">
        <w:rPr>
          <w:rFonts w:cs="Calibri"/>
          <w:szCs w:val="22"/>
        </w:rPr>
        <w:t>UL98 Enclosed and Dead Front Switches.</w:t>
      </w:r>
    </w:p>
    <w:p w14:paraId="4594A870" w14:textId="4E10EA3E" w:rsidR="00755368" w:rsidRPr="001D3352" w:rsidRDefault="00755368">
      <w:pPr>
        <w:pStyle w:val="Heading1"/>
        <w:rPr>
          <w:rFonts w:cs="Calibri"/>
          <w:sz w:val="22"/>
          <w:szCs w:val="22"/>
        </w:rPr>
      </w:pPr>
      <w:r w:rsidRPr="001D3352">
        <w:rPr>
          <w:rFonts w:cs="Calibri"/>
          <w:sz w:val="22"/>
          <w:szCs w:val="22"/>
        </w:rPr>
        <w:t>QUALITY ASSURANCE</w:t>
      </w:r>
    </w:p>
    <w:p w14:paraId="730E9FBC" w14:textId="77777777" w:rsidR="00755368" w:rsidRPr="001D3352" w:rsidRDefault="00755368">
      <w:pPr>
        <w:pStyle w:val="Heading4"/>
        <w:rPr>
          <w:rFonts w:cs="Calibri"/>
          <w:szCs w:val="22"/>
        </w:rPr>
      </w:pPr>
      <w:r w:rsidRPr="001D3352">
        <w:rPr>
          <w:rFonts w:cs="Calibri"/>
          <w:szCs w:val="22"/>
        </w:rPr>
        <w:t>Manufacturers:  Provide products complying with these specifications and produced by one of the following:</w:t>
      </w:r>
    </w:p>
    <w:p w14:paraId="565B8BC3" w14:textId="77777777" w:rsidR="00E61E16" w:rsidRPr="001D3352" w:rsidRDefault="00E61E16" w:rsidP="00E61E16">
      <w:pPr>
        <w:pStyle w:val="Heading5"/>
        <w:rPr>
          <w:rFonts w:cs="Calibri"/>
          <w:szCs w:val="22"/>
        </w:rPr>
      </w:pPr>
      <w:r w:rsidRPr="001D3352">
        <w:rPr>
          <w:rFonts w:cs="Calibri"/>
          <w:szCs w:val="22"/>
        </w:rPr>
        <w:t>Eaton.</w:t>
      </w:r>
    </w:p>
    <w:p w14:paraId="110DAAC8" w14:textId="199E8E6D" w:rsidR="00E61E16" w:rsidRPr="001D3352" w:rsidRDefault="00600A89" w:rsidP="00E61E16">
      <w:pPr>
        <w:pStyle w:val="Heading5"/>
        <w:rPr>
          <w:rFonts w:cs="Calibri"/>
          <w:szCs w:val="22"/>
        </w:rPr>
      </w:pPr>
      <w:r w:rsidRPr="001D3352">
        <w:rPr>
          <w:rFonts w:cs="Calibri"/>
          <w:szCs w:val="22"/>
        </w:rPr>
        <w:t>ABB</w:t>
      </w:r>
      <w:r w:rsidR="00E61E16" w:rsidRPr="001D3352">
        <w:rPr>
          <w:rFonts w:cs="Calibri"/>
          <w:szCs w:val="22"/>
        </w:rPr>
        <w:t>.</w:t>
      </w:r>
    </w:p>
    <w:p w14:paraId="545D868F" w14:textId="77777777" w:rsidR="00E61E16" w:rsidRPr="001D3352" w:rsidRDefault="00E61E16" w:rsidP="00E61E16">
      <w:pPr>
        <w:pStyle w:val="Heading5"/>
        <w:rPr>
          <w:rFonts w:cs="Calibri"/>
          <w:szCs w:val="22"/>
        </w:rPr>
      </w:pPr>
      <w:r w:rsidRPr="001D3352">
        <w:rPr>
          <w:rFonts w:cs="Calibri"/>
          <w:szCs w:val="22"/>
        </w:rPr>
        <w:t>Siemens.</w:t>
      </w:r>
    </w:p>
    <w:p w14:paraId="22FFF5DE" w14:textId="77777777" w:rsidR="00E61E16" w:rsidRPr="001D3352" w:rsidRDefault="00E61E16" w:rsidP="00E61E16">
      <w:pPr>
        <w:pStyle w:val="Heading5"/>
        <w:rPr>
          <w:rFonts w:cs="Calibri"/>
          <w:szCs w:val="22"/>
        </w:rPr>
      </w:pPr>
      <w:r w:rsidRPr="001D3352">
        <w:rPr>
          <w:rFonts w:cs="Calibri"/>
          <w:szCs w:val="22"/>
        </w:rPr>
        <w:lastRenderedPageBreak/>
        <w:t>Square D Company.</w:t>
      </w:r>
    </w:p>
    <w:p w14:paraId="5087F7ED" w14:textId="77777777" w:rsidR="00755368" w:rsidRPr="001D3352" w:rsidRDefault="00755368">
      <w:pPr>
        <w:pStyle w:val="Heading4"/>
        <w:rPr>
          <w:rFonts w:cs="Calibri"/>
          <w:szCs w:val="22"/>
        </w:rPr>
      </w:pPr>
      <w:r w:rsidRPr="001D3352">
        <w:rPr>
          <w:rFonts w:cs="Calibri"/>
          <w:szCs w:val="22"/>
        </w:rPr>
        <w:t>UL</w:t>
      </w:r>
      <w:r w:rsidRPr="001D3352">
        <w:rPr>
          <w:rFonts w:cs="Calibri"/>
          <w:szCs w:val="22"/>
        </w:rPr>
        <w:noBreakHyphen/>
      </w:r>
      <w:r w:rsidR="00E61E16" w:rsidRPr="001D3352">
        <w:rPr>
          <w:rFonts w:cs="Calibri"/>
          <w:szCs w:val="22"/>
        </w:rPr>
        <w:t>Label</w:t>
      </w:r>
      <w:r w:rsidRPr="001D3352">
        <w:rPr>
          <w:rFonts w:cs="Calibri"/>
          <w:szCs w:val="22"/>
        </w:rPr>
        <w:t>:  Safety and disconnect switches must have Underwriters' Laboratories, Inc., approval and bear the UL label.</w:t>
      </w:r>
    </w:p>
    <w:p w14:paraId="0B3F145F" w14:textId="72CAA42A" w:rsidR="00755368" w:rsidRPr="001D3352" w:rsidRDefault="00755368">
      <w:pPr>
        <w:pStyle w:val="Heading1"/>
        <w:rPr>
          <w:rFonts w:cs="Calibri"/>
          <w:sz w:val="22"/>
          <w:szCs w:val="22"/>
        </w:rPr>
      </w:pPr>
      <w:r w:rsidRPr="001D3352">
        <w:rPr>
          <w:rFonts w:cs="Calibri"/>
          <w:sz w:val="22"/>
          <w:szCs w:val="22"/>
        </w:rPr>
        <w:t>SUBMITTALS</w:t>
      </w:r>
    </w:p>
    <w:p w14:paraId="0DFD28C0" w14:textId="77777777" w:rsidR="00755368" w:rsidRPr="001D3352" w:rsidRDefault="00755368">
      <w:pPr>
        <w:pStyle w:val="Heading4"/>
        <w:rPr>
          <w:rFonts w:cs="Calibri"/>
          <w:szCs w:val="22"/>
        </w:rPr>
      </w:pPr>
      <w:r w:rsidRPr="001D3352">
        <w:rPr>
          <w:rFonts w:cs="Calibri"/>
          <w:szCs w:val="22"/>
        </w:rPr>
        <w:t>Shop drawing submittals shall include, but not be limited to, the following:</w:t>
      </w:r>
    </w:p>
    <w:p w14:paraId="441115FB" w14:textId="77777777" w:rsidR="00755368" w:rsidRPr="001D3352" w:rsidRDefault="00755368">
      <w:pPr>
        <w:pStyle w:val="Heading5"/>
        <w:rPr>
          <w:rFonts w:cs="Calibri"/>
          <w:szCs w:val="22"/>
        </w:rPr>
      </w:pPr>
      <w:r w:rsidRPr="001D3352">
        <w:rPr>
          <w:rFonts w:cs="Calibri"/>
          <w:szCs w:val="22"/>
        </w:rPr>
        <w:t>Cut sheets of the safety and disconnect switches with ratings, voltage, poles, capacity, horsepower, short circuit rating, and all associated accessories clearly indicated.</w:t>
      </w:r>
    </w:p>
    <w:p w14:paraId="5E851BEB" w14:textId="77777777" w:rsidR="00755368" w:rsidRPr="001D3352" w:rsidRDefault="00755368">
      <w:pPr>
        <w:pStyle w:val="Heading5"/>
        <w:rPr>
          <w:rFonts w:cs="Calibri"/>
          <w:szCs w:val="22"/>
        </w:rPr>
      </w:pPr>
      <w:r w:rsidRPr="001D3352">
        <w:rPr>
          <w:rFonts w:cs="Calibri"/>
          <w:szCs w:val="22"/>
        </w:rPr>
        <w:t>Include dimensioned drawings of electrical safety and disconnect switches which have a rating of 100 amperes or larger, showing the accurately scaled switches, their layout, and relation to associated equipment.</w:t>
      </w:r>
    </w:p>
    <w:p w14:paraId="338CE921" w14:textId="1501F0F7" w:rsidR="008604CC" w:rsidRPr="001D3352" w:rsidRDefault="008604CC" w:rsidP="008604CC">
      <w:pPr>
        <w:pStyle w:val="Heading5"/>
        <w:rPr>
          <w:rFonts w:cs="Calibri"/>
          <w:szCs w:val="22"/>
        </w:rPr>
      </w:pPr>
      <w:r w:rsidRPr="001D3352">
        <w:rPr>
          <w:rFonts w:cs="Calibri"/>
          <w:szCs w:val="22"/>
        </w:rPr>
        <w:t>Additional information as required in Section 26 00</w:t>
      </w:r>
      <w:r w:rsidR="009D1BB2">
        <w:rPr>
          <w:rFonts w:cs="Calibri"/>
          <w:szCs w:val="22"/>
        </w:rPr>
        <w:t>01</w:t>
      </w:r>
      <w:r w:rsidRPr="001D3352">
        <w:rPr>
          <w:rFonts w:cs="Calibri"/>
          <w:szCs w:val="22"/>
        </w:rPr>
        <w:t xml:space="preserve"> </w:t>
      </w:r>
      <w:r w:rsidR="009D1BB2">
        <w:rPr>
          <w:rFonts w:cs="Calibri"/>
          <w:szCs w:val="22"/>
        </w:rPr>
        <w:t>“Electrical General Provisions.”</w:t>
      </w:r>
    </w:p>
    <w:p w14:paraId="3FD859E6" w14:textId="673D9A81" w:rsidR="00755368" w:rsidRPr="001D3352" w:rsidRDefault="00755368">
      <w:pPr>
        <w:pStyle w:val="Heading1"/>
        <w:rPr>
          <w:rFonts w:cs="Calibri"/>
          <w:sz w:val="22"/>
          <w:szCs w:val="22"/>
        </w:rPr>
      </w:pPr>
      <w:r w:rsidRPr="001D3352">
        <w:rPr>
          <w:rFonts w:cs="Calibri"/>
          <w:sz w:val="22"/>
          <w:szCs w:val="22"/>
        </w:rPr>
        <w:t>DELIVERY, STORAGE AND HANDLING</w:t>
      </w:r>
    </w:p>
    <w:p w14:paraId="69FDAE42" w14:textId="77777777" w:rsidR="00755368" w:rsidRPr="001D3352" w:rsidRDefault="00755368">
      <w:pPr>
        <w:pStyle w:val="Heading4"/>
        <w:rPr>
          <w:rFonts w:cs="Calibri"/>
          <w:szCs w:val="22"/>
        </w:rPr>
      </w:pPr>
      <w:r w:rsidRPr="001D3352">
        <w:rPr>
          <w:rFonts w:cs="Calibri"/>
          <w:szCs w:val="22"/>
        </w:rPr>
        <w:t>Deliver switches individually wrapped in factory-fabricated water-resistant type containers.</w:t>
      </w:r>
    </w:p>
    <w:p w14:paraId="441314C9" w14:textId="77777777" w:rsidR="00755368" w:rsidRPr="001D3352" w:rsidRDefault="00755368">
      <w:pPr>
        <w:pStyle w:val="Heading4"/>
        <w:rPr>
          <w:rFonts w:cs="Calibri"/>
          <w:szCs w:val="22"/>
        </w:rPr>
      </w:pPr>
      <w:r w:rsidRPr="001D3352">
        <w:rPr>
          <w:rFonts w:cs="Calibri"/>
          <w:szCs w:val="22"/>
        </w:rPr>
        <w:t>Handle switches carefully to avoid damage to material components, enclosure and finish.  Damaged switches shall not be installed on project.</w:t>
      </w:r>
    </w:p>
    <w:p w14:paraId="2B1131B2" w14:textId="77777777" w:rsidR="00755368" w:rsidRPr="001D3352" w:rsidRDefault="00755368">
      <w:pPr>
        <w:pStyle w:val="Heading4"/>
        <w:rPr>
          <w:rFonts w:cs="Calibri"/>
          <w:szCs w:val="22"/>
        </w:rPr>
      </w:pPr>
      <w:r w:rsidRPr="001D3352">
        <w:rPr>
          <w:rFonts w:cs="Calibri"/>
          <w:szCs w:val="22"/>
        </w:rPr>
        <w:t>Store switches in a clean and dry space and protect from weather.</w:t>
      </w:r>
    </w:p>
    <w:p w14:paraId="4DAC48DD" w14:textId="77777777" w:rsidR="00755368" w:rsidRPr="00B6391B" w:rsidRDefault="00755368" w:rsidP="001D3352">
      <w:pPr>
        <w:pStyle w:val="Main"/>
        <w:numPr>
          <w:ilvl w:val="0"/>
          <w:numId w:val="0"/>
        </w:numPr>
        <w:rPr>
          <w:rFonts w:cs="Calibri"/>
          <w:sz w:val="22"/>
          <w:szCs w:val="22"/>
        </w:rPr>
      </w:pPr>
      <w:r w:rsidRPr="00B6391B">
        <w:rPr>
          <w:rFonts w:cs="Calibri"/>
          <w:sz w:val="22"/>
          <w:szCs w:val="22"/>
        </w:rPr>
        <w:t>PART 2 - PRODUCTS</w:t>
      </w:r>
    </w:p>
    <w:p w14:paraId="65741FE6" w14:textId="415D3C80" w:rsidR="00755368" w:rsidRPr="001D3352" w:rsidRDefault="00755368">
      <w:pPr>
        <w:pStyle w:val="Heading2"/>
        <w:rPr>
          <w:rFonts w:cs="Calibri"/>
          <w:sz w:val="22"/>
          <w:szCs w:val="22"/>
        </w:rPr>
      </w:pPr>
      <w:r w:rsidRPr="001D3352">
        <w:rPr>
          <w:rFonts w:cs="Calibri"/>
          <w:sz w:val="22"/>
          <w:szCs w:val="22"/>
        </w:rPr>
        <w:t>MATERIAL</w:t>
      </w:r>
    </w:p>
    <w:p w14:paraId="32F89DB0" w14:textId="77777777" w:rsidR="00755368" w:rsidRPr="001D3352" w:rsidRDefault="00755368">
      <w:pPr>
        <w:pStyle w:val="Heading4"/>
        <w:rPr>
          <w:rFonts w:cs="Calibri"/>
          <w:szCs w:val="22"/>
        </w:rPr>
      </w:pPr>
      <w:r w:rsidRPr="001D3352">
        <w:rPr>
          <w:rFonts w:cs="Calibri"/>
          <w:szCs w:val="22"/>
        </w:rPr>
        <w:t>General:  Provide heavy-duty type, dead front, sheet steel-enclosed, surface-mounted safety switches of the type and size indicated.  Safety switches shall be rated for the voltage of the circuit in which they are installed.  Safety switches used as motor disconnects shall be horsepower rated for the motor served.</w:t>
      </w:r>
    </w:p>
    <w:p w14:paraId="06C62855" w14:textId="77777777" w:rsidR="00755368" w:rsidRPr="001D3352" w:rsidRDefault="00755368">
      <w:pPr>
        <w:pStyle w:val="Heading4"/>
        <w:rPr>
          <w:rFonts w:cs="Calibri"/>
          <w:szCs w:val="22"/>
        </w:rPr>
      </w:pPr>
      <w:r w:rsidRPr="001D3352">
        <w:rPr>
          <w:rFonts w:cs="Calibri"/>
          <w:szCs w:val="22"/>
        </w:rPr>
        <w:t>Switch Mechanism:</w:t>
      </w:r>
    </w:p>
    <w:p w14:paraId="7B05EB9D" w14:textId="77777777" w:rsidR="00755368" w:rsidRPr="001D3352" w:rsidRDefault="00755368">
      <w:pPr>
        <w:pStyle w:val="Heading5"/>
        <w:rPr>
          <w:rFonts w:cs="Calibri"/>
          <w:szCs w:val="22"/>
        </w:rPr>
      </w:pPr>
      <w:r w:rsidRPr="001D3352">
        <w:rPr>
          <w:rFonts w:cs="Calibri"/>
          <w:szCs w:val="22"/>
        </w:rPr>
        <w:t>Safety switches shall be quick-make quick-break type with permanently attached arc suppressors and constructed such that switch blades are visible in the "OFF" position with the door open.  The operating handle shall be an integral part of the box, not of the cover.  Switch shall have provision to padlock in the "OFF" position.  Safety switches shall have a cover interlock to prevent unauthorized opening of the switch door when the switch mechanism is in the "ON" position or closing of the switch mechanism when the switch door is open.</w:t>
      </w:r>
    </w:p>
    <w:p w14:paraId="2D2CE2B8" w14:textId="77777777" w:rsidR="00755368" w:rsidRPr="001D3352" w:rsidRDefault="00755368">
      <w:pPr>
        <w:pStyle w:val="Heading5"/>
        <w:rPr>
          <w:rFonts w:cs="Calibri"/>
          <w:szCs w:val="22"/>
        </w:rPr>
      </w:pPr>
      <w:r w:rsidRPr="001D3352">
        <w:rPr>
          <w:rFonts w:cs="Calibri"/>
          <w:szCs w:val="22"/>
        </w:rPr>
        <w:t xml:space="preserve">Cover interlock shall have an override mechanism to permit switch inspection by authorized personnel.  </w:t>
      </w:r>
      <w:r w:rsidRPr="001D3352">
        <w:rPr>
          <w:rFonts w:cs="Calibri"/>
          <w:b/>
          <w:szCs w:val="22"/>
        </w:rPr>
        <w:t>[All current-carrying parts shall be constructed of high conductivity copper with silver-plated switch contacts.]</w:t>
      </w:r>
      <w:r w:rsidRPr="001D3352">
        <w:rPr>
          <w:rFonts w:cs="Calibri"/>
          <w:szCs w:val="22"/>
        </w:rPr>
        <w:t xml:space="preserve">  Lugs shall be copper-plated or aluminum, suitable for copper cable and front removable.  </w:t>
      </w:r>
      <w:r w:rsidRPr="001D3352">
        <w:rPr>
          <w:rFonts w:cs="Calibri"/>
          <w:b/>
          <w:szCs w:val="22"/>
        </w:rPr>
        <w:t>[Switch blades shall be copper.]</w:t>
      </w:r>
    </w:p>
    <w:p w14:paraId="2E0269E9" w14:textId="77777777" w:rsidR="00755368" w:rsidRPr="001D3352" w:rsidRDefault="00755368">
      <w:pPr>
        <w:pStyle w:val="Heading4"/>
        <w:rPr>
          <w:rFonts w:cs="Calibri"/>
          <w:szCs w:val="22"/>
        </w:rPr>
      </w:pPr>
      <w:r w:rsidRPr="001D3352">
        <w:rPr>
          <w:rFonts w:cs="Calibri"/>
          <w:szCs w:val="22"/>
        </w:rPr>
        <w:t>Fusing:  Provide fusible safety switches where indicated.  Fuse clips shall be positive pressure rejection type fuse clips suitable for use with UL Class R fuses.</w:t>
      </w:r>
    </w:p>
    <w:p w14:paraId="2DA5EAE9" w14:textId="77777777" w:rsidR="00755368" w:rsidRPr="001D3352" w:rsidRDefault="00755368">
      <w:pPr>
        <w:pStyle w:val="Heading4"/>
        <w:rPr>
          <w:rFonts w:cs="Calibri"/>
          <w:szCs w:val="22"/>
        </w:rPr>
      </w:pPr>
      <w:r w:rsidRPr="001D3352">
        <w:rPr>
          <w:rFonts w:cs="Calibri"/>
          <w:szCs w:val="22"/>
        </w:rPr>
        <w:t>Neutral:  Provide safety switches with number of switched poles as indicated.  Where a neutral is present in the circuit, provide a solid neutral with the safety switch.</w:t>
      </w:r>
    </w:p>
    <w:p w14:paraId="5131A943" w14:textId="77777777" w:rsidR="00755368" w:rsidRPr="001D3352" w:rsidRDefault="00755368">
      <w:pPr>
        <w:pStyle w:val="Heading4"/>
        <w:rPr>
          <w:rFonts w:cs="Calibri"/>
          <w:szCs w:val="22"/>
        </w:rPr>
      </w:pPr>
      <w:r w:rsidRPr="001D3352">
        <w:rPr>
          <w:rFonts w:cs="Calibri"/>
          <w:szCs w:val="22"/>
        </w:rPr>
        <w:t>Enclosures:</w:t>
      </w:r>
    </w:p>
    <w:p w14:paraId="79374727" w14:textId="24E0F62B" w:rsidR="00755368" w:rsidRPr="001D3352" w:rsidRDefault="00755368">
      <w:pPr>
        <w:pStyle w:val="Heading5"/>
        <w:rPr>
          <w:rFonts w:cs="Calibri"/>
          <w:szCs w:val="22"/>
        </w:rPr>
      </w:pPr>
      <w:r w:rsidRPr="001D3352">
        <w:rPr>
          <w:rFonts w:cs="Calibri"/>
          <w:szCs w:val="22"/>
        </w:rPr>
        <w:t>All safety switches installed in indoor locations shall be NEMA</w:t>
      </w:r>
      <w:r w:rsidR="00BC19C2" w:rsidRPr="001D3352">
        <w:rPr>
          <w:rFonts w:cs="Calibri"/>
          <w:szCs w:val="22"/>
        </w:rPr>
        <w:t xml:space="preserve"> Type</w:t>
      </w:r>
      <w:r w:rsidRPr="001D3352">
        <w:rPr>
          <w:rFonts w:cs="Calibri"/>
          <w:szCs w:val="22"/>
        </w:rPr>
        <w:t> 1 general purpose enclosures unless otherwise shown.</w:t>
      </w:r>
    </w:p>
    <w:p w14:paraId="58B19EE0" w14:textId="60CEECB2" w:rsidR="00755368" w:rsidRPr="001D3352" w:rsidRDefault="00755368">
      <w:pPr>
        <w:pStyle w:val="Heading5"/>
        <w:rPr>
          <w:rFonts w:cs="Calibri"/>
          <w:szCs w:val="22"/>
        </w:rPr>
      </w:pPr>
      <w:r w:rsidRPr="001D3352">
        <w:rPr>
          <w:rFonts w:cs="Calibri"/>
          <w:szCs w:val="22"/>
        </w:rPr>
        <w:lastRenderedPageBreak/>
        <w:t>Safety switches installed in exterior locations or where exposed to outdoor conditions shall be NEMA </w:t>
      </w:r>
      <w:r w:rsidR="00BC19C2" w:rsidRPr="001D3352">
        <w:rPr>
          <w:rFonts w:cs="Calibri"/>
          <w:szCs w:val="22"/>
        </w:rPr>
        <w:t xml:space="preserve">Type </w:t>
      </w:r>
      <w:r w:rsidRPr="001D3352">
        <w:rPr>
          <w:rFonts w:cs="Calibri"/>
          <w:szCs w:val="22"/>
        </w:rPr>
        <w:t>3R (water resistant) unless otherwise shown or specified.</w:t>
      </w:r>
    </w:p>
    <w:p w14:paraId="3128CD05" w14:textId="236F93A4" w:rsidR="00755368" w:rsidRPr="001D3352" w:rsidRDefault="00755368">
      <w:pPr>
        <w:pStyle w:val="Heading5"/>
        <w:rPr>
          <w:rFonts w:cs="Calibri"/>
          <w:szCs w:val="22"/>
        </w:rPr>
      </w:pPr>
      <w:r w:rsidRPr="001D3352">
        <w:rPr>
          <w:rFonts w:cs="Calibri"/>
          <w:szCs w:val="22"/>
        </w:rPr>
        <w:t>Safety switches installed in wet areas</w:t>
      </w:r>
      <w:r w:rsidRPr="001D3352">
        <w:rPr>
          <w:rFonts w:cs="Calibri"/>
          <w:b/>
          <w:szCs w:val="22"/>
        </w:rPr>
        <w:t xml:space="preserve">, </w:t>
      </w:r>
      <w:r w:rsidR="0074717F">
        <w:rPr>
          <w:rFonts w:cs="Calibri"/>
          <w:b/>
          <w:szCs w:val="22"/>
        </w:rPr>
        <w:t>[</w:t>
      </w:r>
      <w:r w:rsidRPr="001D3352">
        <w:rPr>
          <w:rFonts w:cs="Calibri"/>
          <w:b/>
          <w:szCs w:val="22"/>
        </w:rPr>
        <w:t>in laundries]</w:t>
      </w:r>
      <w:r w:rsidR="0074717F">
        <w:rPr>
          <w:rFonts w:cs="Calibri"/>
          <w:b/>
          <w:szCs w:val="22"/>
        </w:rPr>
        <w:t>, [</w:t>
      </w:r>
      <w:r w:rsidRPr="001D3352">
        <w:rPr>
          <w:rFonts w:cs="Calibri"/>
          <w:b/>
          <w:szCs w:val="22"/>
        </w:rPr>
        <w:t>in kitchens] [and at cooling towers]</w:t>
      </w:r>
      <w:r w:rsidRPr="001D3352">
        <w:rPr>
          <w:rFonts w:cs="Calibri"/>
          <w:szCs w:val="22"/>
        </w:rPr>
        <w:t xml:space="preserve"> shall be </w:t>
      </w:r>
      <w:r w:rsidRPr="001D3352">
        <w:rPr>
          <w:rFonts w:cs="Calibri"/>
          <w:b/>
          <w:szCs w:val="22"/>
        </w:rPr>
        <w:t>[NEMA </w:t>
      </w:r>
      <w:r w:rsidR="00BC19C2" w:rsidRPr="001D3352">
        <w:rPr>
          <w:rFonts w:cs="Calibri"/>
          <w:b/>
          <w:szCs w:val="22"/>
        </w:rPr>
        <w:t xml:space="preserve">Type </w:t>
      </w:r>
      <w:r w:rsidRPr="001D3352">
        <w:rPr>
          <w:rFonts w:cs="Calibri"/>
          <w:b/>
          <w:szCs w:val="22"/>
        </w:rPr>
        <w:t>4X (fiberglass reinforced polyester)]</w:t>
      </w:r>
      <w:r w:rsidRPr="001D3352">
        <w:rPr>
          <w:rFonts w:cs="Calibri"/>
          <w:szCs w:val="22"/>
        </w:rPr>
        <w:t xml:space="preserve"> NEMA</w:t>
      </w:r>
      <w:r w:rsidR="00BC19C2" w:rsidRPr="001D3352">
        <w:rPr>
          <w:rFonts w:cs="Calibri"/>
          <w:szCs w:val="22"/>
        </w:rPr>
        <w:t xml:space="preserve"> Type</w:t>
      </w:r>
      <w:r w:rsidRPr="001D3352">
        <w:rPr>
          <w:rFonts w:cs="Calibri"/>
          <w:szCs w:val="22"/>
        </w:rPr>
        <w:t> 4 (stainless steel), unless otherwise shown.</w:t>
      </w:r>
    </w:p>
    <w:p w14:paraId="054E03E6" w14:textId="77777777" w:rsidR="00755368" w:rsidRPr="00B6391B" w:rsidRDefault="00755368" w:rsidP="001D3352">
      <w:pPr>
        <w:pStyle w:val="Main"/>
        <w:numPr>
          <w:ilvl w:val="0"/>
          <w:numId w:val="0"/>
        </w:numPr>
        <w:rPr>
          <w:rFonts w:cs="Calibri"/>
          <w:sz w:val="22"/>
          <w:szCs w:val="22"/>
        </w:rPr>
      </w:pPr>
      <w:r w:rsidRPr="00B6391B">
        <w:rPr>
          <w:rFonts w:cs="Calibri"/>
          <w:sz w:val="22"/>
          <w:szCs w:val="22"/>
        </w:rPr>
        <w:t>PART 3 - EXECUTION</w:t>
      </w:r>
    </w:p>
    <w:p w14:paraId="1CF8422F" w14:textId="0A7FBA58" w:rsidR="00755368" w:rsidRPr="001D3352" w:rsidRDefault="00755368">
      <w:pPr>
        <w:pStyle w:val="Heading3"/>
        <w:rPr>
          <w:rFonts w:cs="Calibri"/>
          <w:sz w:val="22"/>
          <w:szCs w:val="22"/>
        </w:rPr>
      </w:pPr>
      <w:r w:rsidRPr="001D3352">
        <w:rPr>
          <w:rFonts w:cs="Calibri"/>
          <w:sz w:val="22"/>
          <w:szCs w:val="22"/>
        </w:rPr>
        <w:t>INSPECTION</w:t>
      </w:r>
    </w:p>
    <w:p w14:paraId="7B0FBE51" w14:textId="77777777" w:rsidR="00755368" w:rsidRPr="001D3352" w:rsidRDefault="00755368">
      <w:pPr>
        <w:pStyle w:val="Heading4"/>
        <w:rPr>
          <w:rFonts w:cs="Calibri"/>
          <w:szCs w:val="22"/>
        </w:rPr>
      </w:pPr>
      <w:r w:rsidRPr="001D3352">
        <w:rPr>
          <w:rFonts w:cs="Calibri"/>
          <w:szCs w:val="22"/>
        </w:rPr>
        <w:t>Installer shall examine the areas and conditions under which safety and disconnect switches are to be installed and notify the Engineer in writing of conditions detrimental to the proper and timely completion of the work.  Do not proceed with the work until unsatisfactory conditions have been corrected.</w:t>
      </w:r>
    </w:p>
    <w:p w14:paraId="260520F0" w14:textId="611C8B8C" w:rsidR="00755368" w:rsidRPr="001D3352" w:rsidRDefault="00755368">
      <w:pPr>
        <w:pStyle w:val="Heading3"/>
        <w:rPr>
          <w:rFonts w:cs="Calibri"/>
          <w:sz w:val="22"/>
          <w:szCs w:val="22"/>
        </w:rPr>
      </w:pPr>
      <w:r w:rsidRPr="001D3352">
        <w:rPr>
          <w:rFonts w:cs="Calibri"/>
          <w:sz w:val="22"/>
          <w:szCs w:val="22"/>
        </w:rPr>
        <w:t>INSTALLATION OF SAFETY AND DISCONNECT SWITCHES</w:t>
      </w:r>
    </w:p>
    <w:p w14:paraId="2DCD663D" w14:textId="0513F322" w:rsidR="00755368" w:rsidRPr="001D3352" w:rsidRDefault="00755368">
      <w:pPr>
        <w:pStyle w:val="Heading4"/>
        <w:rPr>
          <w:rFonts w:cs="Calibri"/>
          <w:szCs w:val="22"/>
        </w:rPr>
      </w:pPr>
      <w:r w:rsidRPr="001D3352">
        <w:rPr>
          <w:rFonts w:cs="Calibri"/>
          <w:szCs w:val="22"/>
        </w:rPr>
        <w:t>General:  Install safety and disconnect switches where shown, in accordance with the manufacturer's written instructions, the applicable requirements of the NEC, the NECA's "Standard of Installation", and recognized industry practices to ensure that products serve the intended function.</w:t>
      </w:r>
      <w:r w:rsidR="008C7666" w:rsidRPr="001D3352">
        <w:rPr>
          <w:rFonts w:cs="Calibri"/>
          <w:szCs w:val="22"/>
        </w:rPr>
        <w:t xml:space="preserve">  No switch handle shall be more than 72</w:t>
      </w:r>
      <w:r w:rsidR="00620EA1">
        <w:rPr>
          <w:rFonts w:cs="Calibri"/>
          <w:szCs w:val="22"/>
        </w:rPr>
        <w:t xml:space="preserve"> </w:t>
      </w:r>
      <w:r w:rsidR="00640334">
        <w:rPr>
          <w:rFonts w:cs="Calibri"/>
          <w:szCs w:val="22"/>
        </w:rPr>
        <w:t>inches</w:t>
      </w:r>
      <w:r w:rsidR="00640334" w:rsidRPr="001D3352">
        <w:rPr>
          <w:rFonts w:cs="Calibri"/>
          <w:szCs w:val="22"/>
        </w:rPr>
        <w:t xml:space="preserve"> </w:t>
      </w:r>
      <w:r w:rsidR="008C7666" w:rsidRPr="001D3352">
        <w:rPr>
          <w:rFonts w:cs="Calibri"/>
          <w:szCs w:val="22"/>
        </w:rPr>
        <w:t>above finished floor in O</w:t>
      </w:r>
      <w:r w:rsidR="00D435CD">
        <w:rPr>
          <w:rFonts w:cs="Calibri"/>
          <w:szCs w:val="22"/>
        </w:rPr>
        <w:t>N</w:t>
      </w:r>
      <w:r w:rsidR="008C7666" w:rsidRPr="001D3352">
        <w:rPr>
          <w:rFonts w:cs="Calibri"/>
          <w:szCs w:val="22"/>
        </w:rPr>
        <w:t xml:space="preserve"> position.</w:t>
      </w:r>
    </w:p>
    <w:p w14:paraId="3BD7FDD7" w14:textId="696302A4" w:rsidR="00755368" w:rsidRPr="001D3352" w:rsidRDefault="00755368">
      <w:pPr>
        <w:pStyle w:val="Heading4"/>
        <w:rPr>
          <w:rFonts w:cs="Calibri"/>
          <w:szCs w:val="22"/>
        </w:rPr>
      </w:pPr>
      <w:r w:rsidRPr="001D3352">
        <w:rPr>
          <w:rFonts w:cs="Calibri"/>
          <w:szCs w:val="22"/>
        </w:rPr>
        <w:t>Location:  Provide safety switches where shown and at each motor which is out</w:t>
      </w:r>
      <w:r w:rsidRPr="001D3352">
        <w:rPr>
          <w:rFonts w:cs="Calibri"/>
          <w:szCs w:val="22"/>
        </w:rPr>
        <w:noBreakHyphen/>
        <w:t>of-sight</w:t>
      </w:r>
      <w:r w:rsidRPr="001D3352">
        <w:rPr>
          <w:rFonts w:cs="Calibri"/>
          <w:szCs w:val="22"/>
        </w:rPr>
        <w:noBreakHyphen/>
        <w:t>of or greater than 50</w:t>
      </w:r>
      <w:r w:rsidR="00BC19C2" w:rsidRPr="001D3352">
        <w:rPr>
          <w:rFonts w:cs="Calibri"/>
          <w:szCs w:val="22"/>
        </w:rPr>
        <w:t xml:space="preserve"> </w:t>
      </w:r>
      <w:r w:rsidR="00640334">
        <w:rPr>
          <w:rFonts w:cs="Calibri"/>
          <w:szCs w:val="22"/>
        </w:rPr>
        <w:t xml:space="preserve">feet </w:t>
      </w:r>
      <w:r w:rsidRPr="001D3352">
        <w:rPr>
          <w:rFonts w:cs="Calibri"/>
          <w:szCs w:val="22"/>
        </w:rPr>
        <w:t>from the switch or panel from which the motor circuit is fed, unless another NEC complying disconnecting method is utilized.</w:t>
      </w:r>
    </w:p>
    <w:p w14:paraId="6831E61D" w14:textId="77777777" w:rsidR="00755368" w:rsidRPr="001D3352" w:rsidRDefault="00755368">
      <w:pPr>
        <w:pStyle w:val="Heading4"/>
        <w:rPr>
          <w:rFonts w:cs="Calibri"/>
          <w:szCs w:val="22"/>
        </w:rPr>
      </w:pPr>
      <w:r w:rsidRPr="001D3352">
        <w:rPr>
          <w:rFonts w:cs="Calibri"/>
          <w:szCs w:val="22"/>
        </w:rPr>
        <w:t>Supports:  Provide all safety and disconnect switches with galvanized angle or other suitable supports where mounting on wall or other rigid surface is impractical.  Switches shall not be supported by conduit alone.  Where safety and disconnect switches are mounted on equipment served, the switch shall not inhibit removal of any service panels or interfere with any required access areas.</w:t>
      </w:r>
    </w:p>
    <w:p w14:paraId="5D55CB89" w14:textId="77777777" w:rsidR="00755368" w:rsidRPr="001D3352" w:rsidRDefault="00755368">
      <w:pPr>
        <w:pStyle w:val="Heading4"/>
        <w:rPr>
          <w:rFonts w:cs="Calibri"/>
          <w:szCs w:val="22"/>
        </w:rPr>
      </w:pPr>
      <w:r w:rsidRPr="001D3352">
        <w:rPr>
          <w:rFonts w:cs="Calibri"/>
          <w:szCs w:val="22"/>
        </w:rPr>
        <w:t>Disconnect Switches:  Install disconnect switches used with motor-driven appliances, motors, and controllers within sight of the controller position unless otherwise indicated.</w:t>
      </w:r>
    </w:p>
    <w:p w14:paraId="3F6E4147" w14:textId="77777777" w:rsidR="00755368" w:rsidRPr="001D3352" w:rsidRDefault="00755368">
      <w:pPr>
        <w:pStyle w:val="Heading4"/>
        <w:rPr>
          <w:rFonts w:cs="Calibri"/>
          <w:szCs w:val="22"/>
        </w:rPr>
      </w:pPr>
      <w:r w:rsidRPr="001D3352">
        <w:rPr>
          <w:rFonts w:cs="Calibri"/>
          <w:szCs w:val="22"/>
        </w:rPr>
        <w:t>Coordination:  Coordinate safety and disconnect switch installation work with electrical raceway and cable work as necessary for proper interface.</w:t>
      </w:r>
    </w:p>
    <w:p w14:paraId="03CB19F6" w14:textId="16693CA0" w:rsidR="00755368" w:rsidRPr="001D3352" w:rsidRDefault="00755368">
      <w:pPr>
        <w:pStyle w:val="Heading3"/>
        <w:rPr>
          <w:rFonts w:cs="Calibri"/>
          <w:sz w:val="22"/>
          <w:szCs w:val="22"/>
        </w:rPr>
      </w:pPr>
      <w:r w:rsidRPr="001D3352">
        <w:rPr>
          <w:rFonts w:cs="Calibri"/>
          <w:sz w:val="22"/>
          <w:szCs w:val="22"/>
        </w:rPr>
        <w:t>TESTING</w:t>
      </w:r>
    </w:p>
    <w:p w14:paraId="21AFABB1" w14:textId="77777777" w:rsidR="00755368" w:rsidRPr="001D3352" w:rsidRDefault="00755368">
      <w:pPr>
        <w:pStyle w:val="Heading4"/>
        <w:rPr>
          <w:rFonts w:cs="Calibri"/>
          <w:szCs w:val="22"/>
        </w:rPr>
      </w:pPr>
      <w:r w:rsidRPr="001D3352">
        <w:rPr>
          <w:rFonts w:cs="Calibri"/>
          <w:szCs w:val="22"/>
        </w:rPr>
        <w:t>General:  Prior to energization, check for continuity of circuits and for short circuits.</w:t>
      </w:r>
    </w:p>
    <w:p w14:paraId="6B5A570D" w14:textId="5E4780F1" w:rsidR="00755368" w:rsidRPr="001D3352" w:rsidRDefault="00755368">
      <w:pPr>
        <w:pStyle w:val="Heading3"/>
        <w:rPr>
          <w:rFonts w:cs="Calibri"/>
          <w:sz w:val="22"/>
          <w:szCs w:val="22"/>
        </w:rPr>
      </w:pPr>
      <w:r w:rsidRPr="001D3352">
        <w:rPr>
          <w:rFonts w:cs="Calibri"/>
          <w:sz w:val="22"/>
          <w:szCs w:val="22"/>
        </w:rPr>
        <w:t>IDENTIFICATION</w:t>
      </w:r>
    </w:p>
    <w:p w14:paraId="03CA7EF1" w14:textId="56D50085" w:rsidR="00755368" w:rsidRPr="001D3352" w:rsidRDefault="00755368">
      <w:pPr>
        <w:pStyle w:val="Heading4"/>
        <w:rPr>
          <w:rFonts w:cs="Calibri"/>
          <w:szCs w:val="22"/>
        </w:rPr>
      </w:pPr>
      <w:r w:rsidRPr="001D3352">
        <w:rPr>
          <w:rFonts w:cs="Calibri"/>
          <w:szCs w:val="22"/>
        </w:rPr>
        <w:t xml:space="preserve">Refer to Section </w:t>
      </w:r>
      <w:r w:rsidR="009D5EA1">
        <w:rPr>
          <w:rFonts w:cs="Calibri"/>
          <w:szCs w:val="22"/>
        </w:rPr>
        <w:t xml:space="preserve">26 0553 </w:t>
      </w:r>
      <w:r w:rsidR="00E61E16" w:rsidRPr="001D3352">
        <w:rPr>
          <w:rFonts w:cs="Calibri"/>
          <w:szCs w:val="22"/>
        </w:rPr>
        <w:t>“Identification for Electrical Systems”</w:t>
      </w:r>
      <w:r w:rsidR="009D5EA1">
        <w:rPr>
          <w:rFonts w:cs="Calibri"/>
          <w:szCs w:val="22"/>
        </w:rPr>
        <w:t xml:space="preserve"> </w:t>
      </w:r>
      <w:r w:rsidRPr="001D3352">
        <w:rPr>
          <w:rFonts w:cs="Calibri"/>
          <w:szCs w:val="22"/>
        </w:rPr>
        <w:t>for applicable painting, nameplates, and labeling requirements.</w:t>
      </w:r>
    </w:p>
    <w:p w14:paraId="0685E3EA" w14:textId="77777777" w:rsidR="009D1BB2" w:rsidRDefault="009D1BB2">
      <w:pPr>
        <w:pStyle w:val="Main"/>
        <w:numPr>
          <w:ilvl w:val="0"/>
          <w:numId w:val="0"/>
        </w:numPr>
        <w:ind w:left="720"/>
        <w:rPr>
          <w:rFonts w:cs="Calibri"/>
          <w:sz w:val="22"/>
          <w:szCs w:val="22"/>
        </w:rPr>
      </w:pPr>
    </w:p>
    <w:p w14:paraId="0A74A8B7" w14:textId="5E4C54FA" w:rsidR="00755368" w:rsidRPr="00B6391B" w:rsidRDefault="00755368">
      <w:pPr>
        <w:pStyle w:val="Main"/>
        <w:numPr>
          <w:ilvl w:val="0"/>
          <w:numId w:val="0"/>
        </w:numPr>
        <w:ind w:left="720"/>
        <w:rPr>
          <w:rFonts w:cs="Calibri"/>
          <w:sz w:val="22"/>
          <w:szCs w:val="22"/>
        </w:rPr>
      </w:pPr>
      <w:bookmarkStart w:id="5" w:name="_GoBack"/>
      <w:bookmarkEnd w:id="5"/>
      <w:r w:rsidRPr="00B6391B">
        <w:rPr>
          <w:rFonts w:cs="Calibri"/>
          <w:sz w:val="22"/>
          <w:szCs w:val="22"/>
        </w:rPr>
        <w:t xml:space="preserve">END OF SECTION </w:t>
      </w:r>
      <w:r w:rsidR="00E61E16" w:rsidRPr="00B6391B">
        <w:rPr>
          <w:rFonts w:cs="Calibri"/>
          <w:sz w:val="22"/>
          <w:szCs w:val="22"/>
        </w:rPr>
        <w:t>26 2818</w:t>
      </w:r>
    </w:p>
    <w:sectPr w:rsidR="00755368" w:rsidRPr="00B6391B" w:rsidSect="00640334">
      <w:headerReference w:type="even" r:id="rId7"/>
      <w:headerReference w:type="default" r:id="rId8"/>
      <w:footerReference w:type="even" r:id="rId9"/>
      <w:footerReference w:type="default" r:id="rId10"/>
      <w:footnotePr>
        <w:numRestart w:val="eachSect"/>
      </w:footnotePr>
      <w:pgSz w:w="12240" w:h="15840"/>
      <w:pgMar w:top="1872" w:right="1152" w:bottom="1440" w:left="1267" w:header="720" w:footer="36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4FE30C" w14:textId="77777777" w:rsidR="008F4DB9" w:rsidRDefault="008F4DB9" w:rsidP="00815FD1">
      <w:r>
        <w:separator/>
      </w:r>
    </w:p>
  </w:endnote>
  <w:endnote w:type="continuationSeparator" w:id="0">
    <w:p w14:paraId="4D76B8EC" w14:textId="77777777" w:rsidR="008F4DB9" w:rsidRDefault="008F4DB9" w:rsidP="00815F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zapf humanist">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0C8C16" w14:textId="77777777" w:rsidR="00755368" w:rsidRDefault="00755368">
    <w:pPr>
      <w:pStyle w:val="Footer"/>
      <w:tabs>
        <w:tab w:val="clear" w:pos="8640"/>
        <w:tab w:val="right" w:pos="9810"/>
      </w:tabs>
      <w:rPr>
        <w:sz w:val="24"/>
      </w:rPr>
    </w:pPr>
  </w:p>
  <w:p w14:paraId="0D66F52C" w14:textId="77777777" w:rsidR="00755368" w:rsidRDefault="00755368">
    <w:pPr>
      <w:pStyle w:val="Footer"/>
      <w:tabs>
        <w:tab w:val="clear" w:pos="8640"/>
        <w:tab w:val="right" w:pos="9810"/>
      </w:tabs>
      <w:rPr>
        <w:sz w:val="24"/>
      </w:rPr>
    </w:pPr>
    <w:proofErr w:type="gramStart"/>
    <w:r>
      <w:rPr>
        <w:sz w:val="24"/>
      </w:rPr>
      <w:t>SECTION  -</w:t>
    </w:r>
    <w:proofErr w:type="gramEnd"/>
    <w:r>
      <w:rPr>
        <w:sz w:val="24"/>
      </w:rPr>
      <w:t xml:space="preserve"> </w:t>
    </w:r>
    <w:r>
      <w:rPr>
        <w:sz w:val="24"/>
      </w:rPr>
      <w:tab/>
      <w:t>-</w:t>
    </w:r>
    <w:r>
      <w:rPr>
        <w:sz w:val="24"/>
      </w:rPr>
      <w:fldChar w:fldCharType="begin"/>
    </w:r>
    <w:r>
      <w:rPr>
        <w:sz w:val="24"/>
      </w:rPr>
      <w:instrText xml:space="preserve"> PAGE </w:instrText>
    </w:r>
    <w:r>
      <w:rPr>
        <w:sz w:val="24"/>
      </w:rPr>
      <w:fldChar w:fldCharType="separate"/>
    </w:r>
    <w:r>
      <w:rPr>
        <w:sz w:val="24"/>
      </w:rPr>
      <w:t>4</w:t>
    </w:r>
    <w:r>
      <w:rPr>
        <w:sz w:val="24"/>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E5698" w14:textId="77777777" w:rsidR="00755368" w:rsidRPr="00E61E16" w:rsidRDefault="00755368">
    <w:pPr>
      <w:pStyle w:val="Footer"/>
      <w:tabs>
        <w:tab w:val="clear" w:pos="8640"/>
        <w:tab w:val="right" w:pos="9810"/>
      </w:tabs>
      <w:rPr>
        <w:rFonts w:ascii="Arial" w:hAnsi="Arial" w:cs="Arial"/>
        <w:szCs w:val="22"/>
      </w:rPr>
    </w:pPr>
  </w:p>
  <w:p w14:paraId="63CCBA7E" w14:textId="7296CF59" w:rsidR="00E8228B" w:rsidRPr="00640334" w:rsidRDefault="001D3352" w:rsidP="00640334">
    <w:pPr>
      <w:pStyle w:val="Footer"/>
      <w:tabs>
        <w:tab w:val="clear" w:pos="4320"/>
        <w:tab w:val="clear" w:pos="8640"/>
        <w:tab w:val="center" w:pos="5040"/>
        <w:tab w:val="right" w:pos="9810"/>
      </w:tabs>
      <w:rPr>
        <w:rFonts w:cs="Calibri"/>
        <w:szCs w:val="22"/>
      </w:rPr>
    </w:pPr>
    <w:r w:rsidRPr="00640334">
      <w:rPr>
        <w:rFonts w:cs="Calibri"/>
        <w:szCs w:val="22"/>
      </w:rPr>
      <w:t>&lt;Insert A/E Name&gt;</w:t>
    </w:r>
    <w:r w:rsidR="00E8228B" w:rsidRPr="00640334">
      <w:rPr>
        <w:rFonts w:cs="Calibri"/>
        <w:szCs w:val="22"/>
      </w:rPr>
      <w:tab/>
    </w:r>
    <w:r w:rsidR="00E8228B" w:rsidRPr="00640334">
      <w:rPr>
        <w:rFonts w:cs="Calibri"/>
        <w:b/>
        <w:bCs/>
        <w:szCs w:val="22"/>
      </w:rPr>
      <w:t>Enclosed Switches</w:t>
    </w:r>
    <w:r w:rsidR="00E8228B" w:rsidRPr="00640334">
      <w:rPr>
        <w:rFonts w:cs="Calibri"/>
        <w:szCs w:val="22"/>
      </w:rPr>
      <w:tab/>
      <w:t xml:space="preserve">26 </w:t>
    </w:r>
    <w:proofErr w:type="gramStart"/>
    <w:r w:rsidR="00E8228B" w:rsidRPr="00640334">
      <w:rPr>
        <w:rFonts w:cs="Calibri"/>
        <w:szCs w:val="22"/>
      </w:rPr>
      <w:t xml:space="preserve">2818  </w:t>
    </w:r>
    <w:r w:rsidR="00640334">
      <w:rPr>
        <w:rFonts w:cs="Calibri"/>
        <w:szCs w:val="22"/>
      </w:rPr>
      <w:t>-</w:t>
    </w:r>
    <w:proofErr w:type="gramEnd"/>
    <w:r w:rsidR="00640334" w:rsidRPr="00640334">
      <w:rPr>
        <w:rFonts w:cs="Calibri"/>
        <w:szCs w:val="22"/>
      </w:rPr>
      <w:t xml:space="preserve"> </w:t>
    </w:r>
    <w:r w:rsidR="00E8228B" w:rsidRPr="00640334">
      <w:rPr>
        <w:rFonts w:cs="Calibri"/>
        <w:szCs w:val="22"/>
      </w:rPr>
      <w:fldChar w:fldCharType="begin"/>
    </w:r>
    <w:r w:rsidR="00E8228B" w:rsidRPr="009D1BB2">
      <w:rPr>
        <w:rFonts w:cs="Calibri"/>
        <w:szCs w:val="22"/>
      </w:rPr>
      <w:instrText xml:space="preserve"> PAGE   \* MERGEFORMAT </w:instrText>
    </w:r>
    <w:r w:rsidR="00E8228B" w:rsidRPr="00640334">
      <w:rPr>
        <w:rFonts w:cs="Calibri"/>
        <w:szCs w:val="22"/>
      </w:rPr>
      <w:fldChar w:fldCharType="separate"/>
    </w:r>
    <w:r w:rsidR="009D1BB2">
      <w:rPr>
        <w:rFonts w:cs="Calibri"/>
        <w:noProof/>
        <w:szCs w:val="22"/>
      </w:rPr>
      <w:t>1</w:t>
    </w:r>
    <w:r w:rsidR="00E8228B" w:rsidRPr="00640334">
      <w:rPr>
        <w:rFonts w:cs="Calibri"/>
        <w:szCs w:val="22"/>
      </w:rPr>
      <w:fldChar w:fldCharType="end"/>
    </w:r>
  </w:p>
  <w:p w14:paraId="010F46A5" w14:textId="0F3D5AF3" w:rsidR="00EC209C" w:rsidRPr="00BE3568" w:rsidRDefault="001D3352" w:rsidP="00EC209C">
    <w:pPr>
      <w:pStyle w:val="Footer"/>
      <w:tabs>
        <w:tab w:val="clear" w:pos="4320"/>
        <w:tab w:val="center" w:pos="5040"/>
      </w:tabs>
      <w:rPr>
        <w:rFonts w:asciiTheme="minorHAnsi" w:hAnsiTheme="minorHAnsi" w:cstheme="minorHAnsi"/>
        <w:b/>
        <w:bCs/>
        <w:szCs w:val="22"/>
      </w:rPr>
    </w:pPr>
    <w:r w:rsidRPr="00640334">
      <w:rPr>
        <w:rFonts w:cs="Calibri"/>
        <w:szCs w:val="22"/>
      </w:rPr>
      <w:t>AE Project #: &lt;Insert Project Number&gt;</w:t>
    </w:r>
    <w:r w:rsidR="002F08F9" w:rsidRPr="00640334">
      <w:rPr>
        <w:rFonts w:cs="Calibri"/>
        <w:szCs w:val="22"/>
      </w:rPr>
      <w:tab/>
    </w:r>
    <w:r w:rsidR="00EC209C" w:rsidRPr="00BE3568">
      <w:rPr>
        <w:rFonts w:asciiTheme="minorHAnsi" w:hAnsiTheme="minorHAnsi" w:cstheme="minorHAnsi"/>
        <w:b/>
        <w:bCs/>
        <w:szCs w:val="22"/>
      </w:rPr>
      <w:t xml:space="preserve">UH Master: </w:t>
    </w:r>
    <w:r w:rsidR="009D5EA1">
      <w:rPr>
        <w:rFonts w:asciiTheme="minorHAnsi" w:hAnsiTheme="minorHAnsi" w:cstheme="minorHAnsi"/>
        <w:b/>
        <w:bCs/>
        <w:szCs w:val="22"/>
      </w:rPr>
      <w:t>08</w:t>
    </w:r>
    <w:r w:rsidR="00EC209C" w:rsidRPr="00BE3568">
      <w:rPr>
        <w:rFonts w:asciiTheme="minorHAnsi" w:hAnsiTheme="minorHAnsi" w:cstheme="minorHAnsi"/>
        <w:b/>
        <w:bCs/>
        <w:szCs w:val="22"/>
      </w:rPr>
      <w:t>.</w:t>
    </w:r>
    <w:r w:rsidR="00640334" w:rsidRPr="00BE3568">
      <w:rPr>
        <w:rFonts w:asciiTheme="minorHAnsi" w:hAnsiTheme="minorHAnsi" w:cstheme="minorHAnsi"/>
        <w:b/>
        <w:bCs/>
        <w:szCs w:val="22"/>
      </w:rPr>
      <w:t>20</w:t>
    </w:r>
    <w:r w:rsidR="00640334">
      <w:rPr>
        <w:rFonts w:asciiTheme="minorHAnsi" w:hAnsiTheme="minorHAnsi" w:cstheme="minorHAnsi"/>
        <w:b/>
        <w:bCs/>
        <w:szCs w:val="22"/>
      </w:rPr>
      <w:t>20</w:t>
    </w:r>
  </w:p>
  <w:p w14:paraId="7354E801" w14:textId="77777777" w:rsidR="00755368" w:rsidRPr="00640334" w:rsidRDefault="00755368" w:rsidP="00E8228B">
    <w:pPr>
      <w:pStyle w:val="Footer"/>
      <w:tabs>
        <w:tab w:val="clear" w:pos="8640"/>
        <w:tab w:val="right" w:pos="9810"/>
      </w:tabs>
      <w:rPr>
        <w:rFonts w:cs="Calibri"/>
        <w:szCs w:val="2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13C723" w14:textId="77777777" w:rsidR="008F4DB9" w:rsidRDefault="008F4DB9" w:rsidP="00815FD1">
      <w:r>
        <w:separator/>
      </w:r>
    </w:p>
  </w:footnote>
  <w:footnote w:type="continuationSeparator" w:id="0">
    <w:p w14:paraId="59078CA3" w14:textId="77777777" w:rsidR="008F4DB9" w:rsidRDefault="008F4DB9" w:rsidP="00815FD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89729A" w14:textId="13C319A1" w:rsidR="00755368" w:rsidRDefault="00755368">
    <w:pPr>
      <w:tabs>
        <w:tab w:val="right" w:pos="9810"/>
      </w:tabs>
      <w:spacing w:line="200" w:lineRule="exact"/>
    </w:pPr>
    <w:r>
      <w:t>[Project Name]</w:t>
    </w:r>
    <w:r>
      <w:tab/>
    </w:r>
    <w:r>
      <w:fldChar w:fldCharType="begin"/>
    </w:r>
    <w:r>
      <w:instrText xml:space="preserve"> TIME \@ "MMMM d, yyyy" </w:instrText>
    </w:r>
    <w:r>
      <w:fldChar w:fldCharType="separate"/>
    </w:r>
    <w:r w:rsidR="009D5EA1">
      <w:rPr>
        <w:noProof/>
      </w:rPr>
      <w:t>August 25, 2020</w:t>
    </w:r>
    <w:r>
      <w:fldChar w:fldCharType="end"/>
    </w:r>
    <w:r>
      <w:br/>
      <w:t>[Project Number</w:t>
    </w:r>
    <w:proofErr w:type="gramStart"/>
    <w:r>
      <w:t>]</w:t>
    </w:r>
    <w:proofErr w:type="gramEnd"/>
    <w:r>
      <w:br/>
      <w:t>[Project Location]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968"/>
      <w:gridCol w:w="4608"/>
    </w:tblGrid>
    <w:tr w:rsidR="002F08F9" w:rsidRPr="002F08F9" w14:paraId="1229C36E" w14:textId="77777777" w:rsidTr="00A838F6">
      <w:tc>
        <w:tcPr>
          <w:tcW w:w="9576" w:type="dxa"/>
          <w:gridSpan w:val="2"/>
          <w:shd w:val="clear" w:color="auto" w:fill="auto"/>
        </w:tcPr>
        <w:p w14:paraId="280991C4" w14:textId="77777777" w:rsidR="002F08F9" w:rsidRPr="00640334" w:rsidRDefault="002F08F9" w:rsidP="002F08F9">
          <w:pPr>
            <w:pStyle w:val="Header"/>
            <w:tabs>
              <w:tab w:val="center" w:pos="4860"/>
            </w:tabs>
            <w:jc w:val="center"/>
            <w:rPr>
              <w:rFonts w:cs="Calibri"/>
              <w:b/>
              <w:bCs/>
              <w:szCs w:val="22"/>
            </w:rPr>
          </w:pPr>
          <w:bookmarkStart w:id="6" w:name="_Hlk13470755"/>
          <w:r w:rsidRPr="00640334">
            <w:rPr>
              <w:rFonts w:cs="Calibri"/>
              <w:b/>
              <w:bCs/>
              <w:szCs w:val="22"/>
            </w:rPr>
            <w:t>University of Houston Master Specification</w:t>
          </w:r>
        </w:p>
      </w:tc>
    </w:tr>
    <w:tr w:rsidR="002F08F9" w:rsidRPr="002F08F9" w14:paraId="180F9424" w14:textId="77777777" w:rsidTr="00A838F6">
      <w:tc>
        <w:tcPr>
          <w:tcW w:w="4968" w:type="dxa"/>
          <w:shd w:val="clear" w:color="auto" w:fill="auto"/>
        </w:tcPr>
        <w:p w14:paraId="673B016A" w14:textId="77777777" w:rsidR="002F08F9" w:rsidRPr="00640334" w:rsidRDefault="002F08F9" w:rsidP="002F08F9">
          <w:pPr>
            <w:pStyle w:val="Header"/>
            <w:tabs>
              <w:tab w:val="center" w:pos="4860"/>
            </w:tabs>
            <w:rPr>
              <w:rFonts w:cs="Calibri"/>
              <w:szCs w:val="22"/>
            </w:rPr>
          </w:pPr>
          <w:r w:rsidRPr="00640334">
            <w:rPr>
              <w:rFonts w:cs="Calibri"/>
              <w:szCs w:val="22"/>
            </w:rPr>
            <w:t>&lt;Insert Project Name&gt;</w:t>
          </w:r>
        </w:p>
      </w:tc>
      <w:tc>
        <w:tcPr>
          <w:tcW w:w="4608" w:type="dxa"/>
          <w:shd w:val="clear" w:color="auto" w:fill="auto"/>
        </w:tcPr>
        <w:p w14:paraId="5DB23106" w14:textId="77777777" w:rsidR="002F08F9" w:rsidRPr="00640334" w:rsidRDefault="002F08F9" w:rsidP="002F08F9">
          <w:pPr>
            <w:pStyle w:val="Header"/>
            <w:tabs>
              <w:tab w:val="center" w:pos="4860"/>
            </w:tabs>
            <w:jc w:val="right"/>
            <w:rPr>
              <w:rFonts w:cs="Calibri"/>
              <w:szCs w:val="22"/>
            </w:rPr>
          </w:pPr>
          <w:r w:rsidRPr="00640334">
            <w:rPr>
              <w:rFonts w:cs="Calibri"/>
              <w:szCs w:val="22"/>
            </w:rPr>
            <w:t xml:space="preserve">&lt;Insert Issue Name&gt; </w:t>
          </w:r>
        </w:p>
      </w:tc>
    </w:tr>
    <w:tr w:rsidR="002F08F9" w:rsidRPr="002F08F9" w14:paraId="2517A7F6" w14:textId="77777777" w:rsidTr="00A838F6">
      <w:tc>
        <w:tcPr>
          <w:tcW w:w="4968" w:type="dxa"/>
          <w:shd w:val="clear" w:color="auto" w:fill="auto"/>
        </w:tcPr>
        <w:p w14:paraId="28B2DE34" w14:textId="77777777" w:rsidR="002F08F9" w:rsidRPr="00640334" w:rsidRDefault="002F08F9" w:rsidP="002F08F9">
          <w:pPr>
            <w:pStyle w:val="Header"/>
            <w:tabs>
              <w:tab w:val="center" w:pos="4860"/>
            </w:tabs>
            <w:rPr>
              <w:rFonts w:cs="Calibri"/>
              <w:szCs w:val="22"/>
            </w:rPr>
          </w:pPr>
          <w:r w:rsidRPr="00640334">
            <w:rPr>
              <w:rFonts w:cs="Calibri"/>
              <w:szCs w:val="22"/>
            </w:rPr>
            <w:t xml:space="preserve">&lt;Insert U of H </w:t>
          </w:r>
          <w:proofErr w:type="spellStart"/>
          <w:r w:rsidRPr="00640334">
            <w:rPr>
              <w:rFonts w:cs="Calibri"/>
              <w:szCs w:val="22"/>
            </w:rPr>
            <w:t>Proj</w:t>
          </w:r>
          <w:proofErr w:type="spellEnd"/>
          <w:r w:rsidRPr="00640334">
            <w:rPr>
              <w:rFonts w:cs="Calibri"/>
              <w:szCs w:val="22"/>
            </w:rPr>
            <w:t xml:space="preserve"> #&gt;</w:t>
          </w:r>
        </w:p>
      </w:tc>
      <w:tc>
        <w:tcPr>
          <w:tcW w:w="4608" w:type="dxa"/>
          <w:shd w:val="clear" w:color="auto" w:fill="auto"/>
        </w:tcPr>
        <w:p w14:paraId="71034269" w14:textId="77777777" w:rsidR="002F08F9" w:rsidRPr="00640334" w:rsidRDefault="002F08F9" w:rsidP="002F08F9">
          <w:pPr>
            <w:pStyle w:val="Header"/>
            <w:tabs>
              <w:tab w:val="center" w:pos="4860"/>
            </w:tabs>
            <w:jc w:val="right"/>
            <w:rPr>
              <w:rFonts w:cs="Calibri"/>
              <w:szCs w:val="22"/>
            </w:rPr>
          </w:pPr>
          <w:r w:rsidRPr="00640334">
            <w:rPr>
              <w:rFonts w:cs="Calibri"/>
              <w:szCs w:val="22"/>
            </w:rPr>
            <w:t xml:space="preserve">&lt;Insert Issue Date&gt; </w:t>
          </w:r>
        </w:p>
      </w:tc>
    </w:tr>
    <w:bookmarkEnd w:id="6"/>
  </w:tbl>
  <w:p w14:paraId="40C7AC0F" w14:textId="77777777" w:rsidR="00AD72CA" w:rsidRPr="00E8228B" w:rsidRDefault="00AD72CA" w:rsidP="00E8228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75547CDE"/>
    <w:lvl w:ilvl="0">
      <w:start w:val="1"/>
      <w:numFmt w:val="decimal"/>
      <w:pStyle w:val="Heading1"/>
      <w:lvlText w:val="1.%1"/>
      <w:legacy w:legacy="1" w:legacySpace="0" w:legacyIndent="0"/>
      <w:lvlJc w:val="left"/>
      <w:pPr>
        <w:ind w:left="720" w:firstLine="0"/>
      </w:pPr>
      <w:rPr>
        <w:rFonts w:ascii="Calibri" w:hAnsi="Calibri" w:cs="Calibri" w:hint="default"/>
        <w:b w:val="0"/>
        <w:i w:val="0"/>
        <w:sz w:val="22"/>
        <w:szCs w:val="22"/>
      </w:rPr>
    </w:lvl>
    <w:lvl w:ilvl="1">
      <w:numFmt w:val="decimal"/>
      <w:pStyle w:val="Heading2"/>
      <w:lvlText w:val="2.%2"/>
      <w:legacy w:legacy="1" w:legacySpace="0" w:legacyIndent="0"/>
      <w:lvlJc w:val="left"/>
      <w:pPr>
        <w:ind w:left="720" w:firstLine="0"/>
      </w:pPr>
      <w:rPr>
        <w:rFonts w:ascii="Calibri" w:hAnsi="Calibri" w:cs="Calibri" w:hint="default"/>
        <w:b w:val="0"/>
        <w:i w:val="0"/>
        <w:sz w:val="22"/>
        <w:szCs w:val="22"/>
      </w:rPr>
    </w:lvl>
    <w:lvl w:ilvl="2">
      <w:numFmt w:val="decimal"/>
      <w:pStyle w:val="Heading3"/>
      <w:lvlText w:val="3.%3"/>
      <w:legacy w:legacy="1" w:legacySpace="0" w:legacyIndent="432"/>
      <w:lvlJc w:val="left"/>
      <w:pPr>
        <w:ind w:left="720" w:hanging="432"/>
      </w:pPr>
      <w:rPr>
        <w:rFonts w:ascii="Calibri" w:hAnsi="Calibri" w:cs="Calibri" w:hint="default"/>
        <w:b w:val="0"/>
        <w:i w:val="0"/>
        <w:sz w:val="22"/>
        <w:szCs w:val="22"/>
      </w:rPr>
    </w:lvl>
    <w:lvl w:ilvl="3">
      <w:start w:val="1"/>
      <w:numFmt w:val="upperLetter"/>
      <w:pStyle w:val="Heading4"/>
      <w:lvlText w:val="%4."/>
      <w:legacy w:legacy="1" w:legacySpace="0" w:legacyIndent="288"/>
      <w:lvlJc w:val="left"/>
      <w:pPr>
        <w:ind w:left="720" w:hanging="288"/>
      </w:pPr>
    </w:lvl>
    <w:lvl w:ilvl="4">
      <w:start w:val="1"/>
      <w:numFmt w:val="decimal"/>
      <w:pStyle w:val="Heading5"/>
      <w:lvlText w:val="%5."/>
      <w:legacy w:legacy="1" w:legacySpace="0" w:legacyIndent="288"/>
      <w:lvlJc w:val="left"/>
      <w:pPr>
        <w:ind w:left="1170" w:hanging="288"/>
      </w:pPr>
      <w:rPr>
        <w:rFonts w:asciiTheme="minorHAnsi" w:hAnsiTheme="minorHAnsi" w:cstheme="minorHAnsi" w:hint="default"/>
        <w:b w:val="0"/>
        <w:i w:val="0"/>
        <w:sz w:val="22"/>
        <w:szCs w:val="22"/>
      </w:rPr>
    </w:lvl>
    <w:lvl w:ilvl="5">
      <w:start w:val="1"/>
      <w:numFmt w:val="lowerLetter"/>
      <w:pStyle w:val="Heading6"/>
      <w:lvlText w:val="%6."/>
      <w:legacy w:legacy="1" w:legacySpace="0" w:legacyIndent="288"/>
      <w:lvlJc w:val="left"/>
      <w:pPr>
        <w:ind w:left="1530" w:hanging="288"/>
      </w:pPr>
    </w:lvl>
    <w:lvl w:ilvl="6">
      <w:start w:val="1"/>
      <w:numFmt w:val="decimal"/>
      <w:pStyle w:val="Heading7"/>
      <w:lvlText w:val="%7)"/>
      <w:legacy w:legacy="1" w:legacySpace="0" w:legacyIndent="288"/>
      <w:lvlJc w:val="left"/>
      <w:pPr>
        <w:ind w:left="1584" w:hanging="288"/>
      </w:pPr>
      <w:rPr>
        <w:rFonts w:ascii="Times New Roman" w:hAnsi="Times New Roman" w:hint="default"/>
        <w:b w:val="0"/>
        <w:i w:val="0"/>
        <w:sz w:val="20"/>
      </w:rPr>
    </w:lvl>
    <w:lvl w:ilvl="7">
      <w:start w:val="1"/>
      <w:numFmt w:val="lowerLetter"/>
      <w:pStyle w:val="Heading8"/>
      <w:lvlText w:val="%8)"/>
      <w:legacy w:legacy="1" w:legacySpace="0" w:legacyIndent="288"/>
      <w:lvlJc w:val="left"/>
      <w:pPr>
        <w:ind w:left="1872" w:hanging="288"/>
      </w:pPr>
      <w:rPr>
        <w:rFonts w:ascii="Times New Roman" w:hAnsi="Times New Roman" w:hint="default"/>
        <w:b w:val="0"/>
        <w:i w:val="0"/>
        <w:sz w:val="20"/>
      </w:rPr>
    </w:lvl>
    <w:lvl w:ilvl="8">
      <w:start w:val="1"/>
      <w:numFmt w:val="decimal"/>
      <w:pStyle w:val="Heading9"/>
      <w:lvlText w:val="(%9)"/>
      <w:legacy w:legacy="1" w:legacySpace="0" w:legacyIndent="288"/>
      <w:lvlJc w:val="left"/>
      <w:pPr>
        <w:ind w:left="2160" w:hanging="288"/>
      </w:pPr>
      <w:rPr>
        <w:rFonts w:ascii="Times New Roman" w:hAnsi="Times New Roman" w:hint="default"/>
        <w:b w:val="0"/>
        <w:i w:val="0"/>
        <w:sz w:val="20"/>
      </w:rPr>
    </w:lvl>
  </w:abstractNum>
  <w:abstractNum w:abstractNumId="1" w15:restartNumberingAfterBreak="0">
    <w:nsid w:val="00000001"/>
    <w:multiLevelType w:val="multilevel"/>
    <w:tmpl w:val="A942DB40"/>
    <w:name w:val="MASTERSPEC"/>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0EBC"/>
    <w:rsid w:val="000338E7"/>
    <w:rsid w:val="001648D4"/>
    <w:rsid w:val="001D3352"/>
    <w:rsid w:val="001E3748"/>
    <w:rsid w:val="00255933"/>
    <w:rsid w:val="00285F7A"/>
    <w:rsid w:val="002F08F9"/>
    <w:rsid w:val="003974B1"/>
    <w:rsid w:val="004258D1"/>
    <w:rsid w:val="00462106"/>
    <w:rsid w:val="004E441B"/>
    <w:rsid w:val="00554610"/>
    <w:rsid w:val="00600A89"/>
    <w:rsid w:val="0061765B"/>
    <w:rsid w:val="00620EA1"/>
    <w:rsid w:val="00626BB2"/>
    <w:rsid w:val="00640334"/>
    <w:rsid w:val="00647087"/>
    <w:rsid w:val="00725894"/>
    <w:rsid w:val="0074717F"/>
    <w:rsid w:val="007501C3"/>
    <w:rsid w:val="00755368"/>
    <w:rsid w:val="007E5367"/>
    <w:rsid w:val="00815FD1"/>
    <w:rsid w:val="008604CC"/>
    <w:rsid w:val="008C7666"/>
    <w:rsid w:val="008F08FF"/>
    <w:rsid w:val="008F4DB9"/>
    <w:rsid w:val="00950EBC"/>
    <w:rsid w:val="009D1BB2"/>
    <w:rsid w:val="009D5EA1"/>
    <w:rsid w:val="00A0768A"/>
    <w:rsid w:val="00AD72CA"/>
    <w:rsid w:val="00B60D8D"/>
    <w:rsid w:val="00B6391B"/>
    <w:rsid w:val="00BC19C2"/>
    <w:rsid w:val="00C25580"/>
    <w:rsid w:val="00C647B8"/>
    <w:rsid w:val="00C947E4"/>
    <w:rsid w:val="00D435CD"/>
    <w:rsid w:val="00D447C4"/>
    <w:rsid w:val="00D9230B"/>
    <w:rsid w:val="00E0171A"/>
    <w:rsid w:val="00E1219A"/>
    <w:rsid w:val="00E61E16"/>
    <w:rsid w:val="00E8228B"/>
    <w:rsid w:val="00EC209C"/>
    <w:rsid w:val="00F64763"/>
    <w:rsid w:val="00FE2D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36C5A25"/>
  <w15:docId w15:val="{C4358442-1B3A-468C-856B-592E3D98C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0334"/>
    <w:rPr>
      <w:rFonts w:ascii="Calibri" w:hAnsi="Calibri"/>
      <w:sz w:val="22"/>
    </w:rPr>
  </w:style>
  <w:style w:type="paragraph" w:styleId="Heading1">
    <w:name w:val="heading 1"/>
    <w:basedOn w:val="Normal"/>
    <w:next w:val="Normal"/>
    <w:qFormat/>
    <w:pPr>
      <w:numPr>
        <w:numId w:val="1"/>
      </w:numPr>
      <w:tabs>
        <w:tab w:val="left" w:pos="1080"/>
      </w:tabs>
      <w:spacing w:before="120" w:after="120"/>
      <w:ind w:hanging="720"/>
      <w:outlineLvl w:val="0"/>
    </w:pPr>
    <w:rPr>
      <w:kern w:val="28"/>
      <w:sz w:val="24"/>
    </w:rPr>
  </w:style>
  <w:style w:type="paragraph" w:styleId="Heading2">
    <w:name w:val="heading 2"/>
    <w:basedOn w:val="Normal"/>
    <w:next w:val="Normal"/>
    <w:qFormat/>
    <w:pPr>
      <w:numPr>
        <w:ilvl w:val="1"/>
        <w:numId w:val="1"/>
      </w:numPr>
      <w:tabs>
        <w:tab w:val="left" w:pos="1080"/>
      </w:tabs>
      <w:spacing w:before="120" w:after="120"/>
      <w:ind w:hanging="720"/>
      <w:outlineLvl w:val="1"/>
    </w:pPr>
    <w:rPr>
      <w:sz w:val="24"/>
    </w:rPr>
  </w:style>
  <w:style w:type="paragraph" w:styleId="Heading3">
    <w:name w:val="heading 3"/>
    <w:basedOn w:val="Normal"/>
    <w:next w:val="Normal"/>
    <w:qFormat/>
    <w:pPr>
      <w:numPr>
        <w:ilvl w:val="2"/>
        <w:numId w:val="1"/>
      </w:numPr>
      <w:tabs>
        <w:tab w:val="left" w:pos="1080"/>
      </w:tabs>
      <w:spacing w:before="60" w:after="60"/>
      <w:ind w:hanging="720"/>
      <w:outlineLvl w:val="2"/>
    </w:pPr>
    <w:rPr>
      <w:sz w:val="24"/>
    </w:rPr>
  </w:style>
  <w:style w:type="paragraph" w:styleId="Heading4">
    <w:name w:val="heading 4"/>
    <w:basedOn w:val="Normal"/>
    <w:next w:val="Normal"/>
    <w:qFormat/>
    <w:pPr>
      <w:numPr>
        <w:ilvl w:val="3"/>
        <w:numId w:val="1"/>
      </w:numPr>
      <w:spacing w:before="60" w:after="60"/>
      <w:ind w:hanging="540"/>
      <w:outlineLvl w:val="3"/>
    </w:pPr>
  </w:style>
  <w:style w:type="paragraph" w:styleId="Heading5">
    <w:name w:val="heading 5"/>
    <w:basedOn w:val="Normal"/>
    <w:next w:val="Normal"/>
    <w:link w:val="Heading5Char"/>
    <w:qFormat/>
    <w:pPr>
      <w:numPr>
        <w:ilvl w:val="4"/>
        <w:numId w:val="1"/>
      </w:numPr>
      <w:tabs>
        <w:tab w:val="left" w:pos="1170"/>
      </w:tabs>
      <w:spacing w:before="60" w:after="60"/>
      <w:ind w:hanging="450"/>
      <w:outlineLvl w:val="4"/>
    </w:pPr>
  </w:style>
  <w:style w:type="paragraph" w:styleId="Heading6">
    <w:name w:val="heading 6"/>
    <w:basedOn w:val="Normal"/>
    <w:next w:val="Normal"/>
    <w:qFormat/>
    <w:pPr>
      <w:numPr>
        <w:ilvl w:val="5"/>
        <w:numId w:val="1"/>
      </w:numPr>
      <w:spacing w:before="60" w:after="60"/>
      <w:ind w:hanging="360"/>
      <w:outlineLvl w:val="5"/>
    </w:pPr>
  </w:style>
  <w:style w:type="paragraph" w:styleId="Heading7">
    <w:name w:val="heading 7"/>
    <w:basedOn w:val="Normal"/>
    <w:next w:val="Normal"/>
    <w:qFormat/>
    <w:pPr>
      <w:numPr>
        <w:ilvl w:val="6"/>
        <w:numId w:val="1"/>
      </w:numPr>
      <w:spacing w:before="240" w:after="60"/>
      <w:outlineLvl w:val="6"/>
    </w:pPr>
    <w:rPr>
      <w:rFonts w:ascii="Arial" w:hAnsi="Arial"/>
    </w:rPr>
  </w:style>
  <w:style w:type="paragraph" w:styleId="Heading8">
    <w:name w:val="heading 8"/>
    <w:basedOn w:val="Normal"/>
    <w:next w:val="Normal"/>
    <w:qFormat/>
    <w:pPr>
      <w:numPr>
        <w:ilvl w:val="7"/>
        <w:numId w:val="1"/>
      </w:numPr>
      <w:spacing w:before="240" w:after="60"/>
      <w:outlineLvl w:val="7"/>
    </w:pPr>
    <w:rPr>
      <w:rFonts w:ascii="Arial" w:hAnsi="Arial"/>
      <w:i/>
    </w:rPr>
  </w:style>
  <w:style w:type="paragraph" w:styleId="Heading9">
    <w:name w:val="heading 9"/>
    <w:basedOn w:val="Normal"/>
    <w:next w:val="Normal"/>
    <w:qFormat/>
    <w:pPr>
      <w:numPr>
        <w:ilvl w:val="8"/>
        <w:numId w:val="1"/>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customStyle="1" w:styleId="Main">
    <w:name w:val="Main"/>
    <w:basedOn w:val="Heading1"/>
    <w:pPr>
      <w:outlineLvl w:val="9"/>
    </w:pPr>
  </w:style>
  <w:style w:type="paragraph" w:styleId="Footer">
    <w:name w:val="footer"/>
    <w:basedOn w:val="Normal"/>
    <w:link w:val="FooterChar"/>
    <w:uiPriority w:val="99"/>
    <w:pPr>
      <w:tabs>
        <w:tab w:val="center" w:pos="4320"/>
        <w:tab w:val="right" w:pos="8640"/>
      </w:tabs>
    </w:pPr>
  </w:style>
  <w:style w:type="paragraph" w:customStyle="1" w:styleId="RUNNINGHEAD">
    <w:name w:val="RUNNING HEAD"/>
    <w:rsid w:val="00AD72CA"/>
    <w:pPr>
      <w:tabs>
        <w:tab w:val="right" w:pos="9792"/>
      </w:tabs>
      <w:spacing w:line="240" w:lineRule="exact"/>
    </w:pPr>
    <w:rPr>
      <w:rFonts w:ascii="zapf humanist" w:hAnsi="zapf humanist"/>
    </w:rPr>
  </w:style>
  <w:style w:type="character" w:customStyle="1" w:styleId="Heading5Char">
    <w:name w:val="Heading 5 Char"/>
    <w:basedOn w:val="DefaultParagraphFont"/>
    <w:link w:val="Heading5"/>
    <w:rsid w:val="00E61E16"/>
  </w:style>
  <w:style w:type="character" w:customStyle="1" w:styleId="FooterChar">
    <w:name w:val="Footer Char"/>
    <w:basedOn w:val="DefaultParagraphFont"/>
    <w:link w:val="Footer"/>
    <w:uiPriority w:val="99"/>
    <w:rsid w:val="00E8228B"/>
  </w:style>
  <w:style w:type="character" w:customStyle="1" w:styleId="HeaderChar">
    <w:name w:val="Header Char"/>
    <w:basedOn w:val="DefaultParagraphFont"/>
    <w:link w:val="Header"/>
    <w:uiPriority w:val="99"/>
    <w:rsid w:val="00E8228B"/>
  </w:style>
  <w:style w:type="paragraph" w:styleId="BalloonText">
    <w:name w:val="Balloon Text"/>
    <w:basedOn w:val="Normal"/>
    <w:link w:val="BalloonTextChar"/>
    <w:uiPriority w:val="99"/>
    <w:semiHidden/>
    <w:unhideWhenUsed/>
    <w:rsid w:val="004E441B"/>
    <w:rPr>
      <w:rFonts w:ascii="Tahoma" w:hAnsi="Tahoma" w:cs="Tahoma"/>
      <w:sz w:val="16"/>
      <w:szCs w:val="16"/>
    </w:rPr>
  </w:style>
  <w:style w:type="character" w:customStyle="1" w:styleId="BalloonTextChar">
    <w:name w:val="Balloon Text Char"/>
    <w:link w:val="BalloonText"/>
    <w:uiPriority w:val="99"/>
    <w:semiHidden/>
    <w:rsid w:val="004E441B"/>
    <w:rPr>
      <w:rFonts w:ascii="Tahoma" w:hAnsi="Tahoma" w:cs="Tahoma"/>
      <w:sz w:val="16"/>
      <w:szCs w:val="16"/>
    </w:rPr>
  </w:style>
  <w:style w:type="character" w:customStyle="1" w:styleId="PR2Char">
    <w:name w:val="PR2 Char"/>
    <w:link w:val="PR2"/>
    <w:rsid w:val="001D3352"/>
    <w:rPr>
      <w:rFonts w:ascii="Calibri" w:hAnsi="Calibri" w:cs="Calibri"/>
      <w:sz w:val="22"/>
    </w:rPr>
  </w:style>
  <w:style w:type="paragraph" w:customStyle="1" w:styleId="PR2">
    <w:name w:val="PR2"/>
    <w:basedOn w:val="Normal"/>
    <w:link w:val="PR2Char"/>
    <w:qFormat/>
    <w:rsid w:val="001D3352"/>
    <w:pPr>
      <w:numPr>
        <w:ilvl w:val="5"/>
        <w:numId w:val="2"/>
      </w:numPr>
      <w:suppressAutoHyphens/>
      <w:jc w:val="both"/>
      <w:outlineLvl w:val="3"/>
    </w:pPr>
    <w:rPr>
      <w:rFonts w:cs="Calibri"/>
    </w:rPr>
  </w:style>
  <w:style w:type="paragraph" w:customStyle="1" w:styleId="PR2Before6pt">
    <w:name w:val="PR2 + Before: 6 pt"/>
    <w:basedOn w:val="PR2"/>
    <w:link w:val="PR2Before6ptChar"/>
    <w:autoRedefine/>
    <w:qFormat/>
    <w:rsid w:val="001D3352"/>
    <w:pPr>
      <w:spacing w:before="120"/>
    </w:pPr>
  </w:style>
  <w:style w:type="character" w:customStyle="1" w:styleId="PR2Before6ptChar">
    <w:name w:val="PR2 + Before: 6 pt Char"/>
    <w:basedOn w:val="PR2Char"/>
    <w:link w:val="PR2Before6pt"/>
    <w:rsid w:val="001D3352"/>
    <w:rPr>
      <w:rFonts w:ascii="Calibri" w:hAnsi="Calibri" w:cs="Calibri"/>
      <w:sz w:val="22"/>
    </w:rPr>
  </w:style>
  <w:style w:type="paragraph" w:customStyle="1" w:styleId="PRT">
    <w:name w:val="PRT"/>
    <w:basedOn w:val="Normal"/>
    <w:next w:val="ART"/>
    <w:qFormat/>
    <w:rsid w:val="001D3352"/>
    <w:pPr>
      <w:keepNext/>
      <w:numPr>
        <w:numId w:val="2"/>
      </w:numPr>
      <w:suppressAutoHyphens/>
      <w:spacing w:before="480"/>
      <w:jc w:val="both"/>
      <w:outlineLvl w:val="0"/>
    </w:pPr>
    <w:rPr>
      <w:rFonts w:cs="Calibri"/>
    </w:rPr>
  </w:style>
  <w:style w:type="paragraph" w:customStyle="1" w:styleId="ART">
    <w:name w:val="ART"/>
    <w:basedOn w:val="Normal"/>
    <w:next w:val="PR1"/>
    <w:qFormat/>
    <w:rsid w:val="001D3352"/>
    <w:pPr>
      <w:keepNext/>
      <w:numPr>
        <w:ilvl w:val="3"/>
        <w:numId w:val="2"/>
      </w:numPr>
      <w:suppressAutoHyphens/>
      <w:spacing w:before="360"/>
      <w:jc w:val="both"/>
      <w:outlineLvl w:val="1"/>
    </w:pPr>
    <w:rPr>
      <w:rFonts w:cs="Calibri"/>
    </w:rPr>
  </w:style>
  <w:style w:type="paragraph" w:customStyle="1" w:styleId="PR1">
    <w:name w:val="PR1"/>
    <w:basedOn w:val="Normal"/>
    <w:link w:val="PR1Char"/>
    <w:qFormat/>
    <w:rsid w:val="001D3352"/>
    <w:pPr>
      <w:numPr>
        <w:ilvl w:val="4"/>
        <w:numId w:val="2"/>
      </w:numPr>
      <w:suppressAutoHyphens/>
      <w:spacing w:before="240"/>
      <w:jc w:val="both"/>
      <w:outlineLvl w:val="2"/>
    </w:pPr>
    <w:rPr>
      <w:rFonts w:cs="Calibri"/>
    </w:rPr>
  </w:style>
  <w:style w:type="paragraph" w:customStyle="1" w:styleId="PR3">
    <w:name w:val="PR3"/>
    <w:basedOn w:val="Normal"/>
    <w:qFormat/>
    <w:rsid w:val="001D3352"/>
    <w:pPr>
      <w:numPr>
        <w:ilvl w:val="6"/>
        <w:numId w:val="2"/>
      </w:numPr>
      <w:suppressAutoHyphens/>
      <w:jc w:val="both"/>
      <w:outlineLvl w:val="4"/>
    </w:pPr>
    <w:rPr>
      <w:rFonts w:cs="Calibri"/>
    </w:rPr>
  </w:style>
  <w:style w:type="paragraph" w:customStyle="1" w:styleId="PR4">
    <w:name w:val="PR4"/>
    <w:basedOn w:val="Normal"/>
    <w:qFormat/>
    <w:rsid w:val="001D3352"/>
    <w:pPr>
      <w:numPr>
        <w:ilvl w:val="7"/>
        <w:numId w:val="2"/>
      </w:numPr>
      <w:suppressAutoHyphens/>
      <w:jc w:val="both"/>
      <w:outlineLvl w:val="5"/>
    </w:pPr>
    <w:rPr>
      <w:rFonts w:cs="Calibri"/>
    </w:rPr>
  </w:style>
  <w:style w:type="paragraph" w:customStyle="1" w:styleId="PR5">
    <w:name w:val="PR5"/>
    <w:basedOn w:val="Normal"/>
    <w:qFormat/>
    <w:rsid w:val="001D3352"/>
    <w:pPr>
      <w:numPr>
        <w:ilvl w:val="8"/>
        <w:numId w:val="2"/>
      </w:numPr>
      <w:suppressAutoHyphens/>
      <w:jc w:val="both"/>
      <w:outlineLvl w:val="6"/>
    </w:pPr>
    <w:rPr>
      <w:rFonts w:cs="Calibri"/>
    </w:rPr>
  </w:style>
  <w:style w:type="character" w:customStyle="1" w:styleId="PR1Char">
    <w:name w:val="PR1 Char"/>
    <w:link w:val="PR1"/>
    <w:rsid w:val="001D3352"/>
    <w:rPr>
      <w:rFonts w:ascii="Calibri" w:hAnsi="Calibri" w:cs="Calibri"/>
      <w:sz w:val="22"/>
    </w:rPr>
  </w:style>
  <w:style w:type="paragraph" w:customStyle="1" w:styleId="CMT">
    <w:name w:val="CMT"/>
    <w:basedOn w:val="Normal"/>
    <w:link w:val="CMTChar"/>
    <w:rsid w:val="00640334"/>
    <w:pPr>
      <w:suppressAutoHyphens/>
      <w:spacing w:before="120" w:after="120"/>
      <w:jc w:val="both"/>
    </w:pPr>
    <w:rPr>
      <w:rFonts w:cs="Calibri"/>
      <w:vanish/>
      <w:color w:val="0000FF"/>
    </w:rPr>
  </w:style>
  <w:style w:type="character" w:customStyle="1" w:styleId="CMTChar">
    <w:name w:val="CMT Char"/>
    <w:link w:val="CMT"/>
    <w:rsid w:val="009D5EA1"/>
    <w:rPr>
      <w:rFonts w:ascii="Calibri" w:hAnsi="Calibri" w:cs="Calibri"/>
      <w:vanish/>
      <w:color w:val="0000FF"/>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960</Words>
  <Characters>6084</Characters>
  <Application>Microsoft Office Word</Application>
  <DocSecurity>0</DocSecurity>
  <Lines>126</Lines>
  <Paragraphs>99</Paragraphs>
  <ScaleCrop>false</ScaleCrop>
  <HeadingPairs>
    <vt:vector size="2" baseType="variant">
      <vt:variant>
        <vt:lpstr>Title</vt:lpstr>
      </vt:variant>
      <vt:variant>
        <vt:i4>1</vt:i4>
      </vt:variant>
    </vt:vector>
  </HeadingPairs>
  <TitlesOfParts>
    <vt:vector size="1" baseType="lpstr">
      <vt:lpstr>END OF SECTION</vt:lpstr>
    </vt:vector>
  </TitlesOfParts>
  <Company>E&amp;C</Company>
  <LinksUpToDate>false</LinksUpToDate>
  <CharactersWithSpaces>6945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END OF SECTION</dc:title>
  <dc:subject/>
  <dc:creator>E &amp; C Engineers &amp; Consultants Inc.</dc:creator>
  <cp:keywords/>
  <cp:lastModifiedBy>Taylor, Jim</cp:lastModifiedBy>
  <cp:revision>3</cp:revision>
  <cp:lastPrinted>2013-01-22T21:07:00Z</cp:lastPrinted>
  <dcterms:created xsi:type="dcterms:W3CDTF">2020-08-25T15:54:00Z</dcterms:created>
  <dcterms:modified xsi:type="dcterms:W3CDTF">2020-08-25T15:56:00Z</dcterms:modified>
</cp:coreProperties>
</file>